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58D539EA" w:rsidR="00036AC2" w:rsidRPr="00036AC2" w:rsidRDefault="00E16AC8" w:rsidP="00E16AC8">
      <w:pPr>
        <w:pStyle w:val="Title"/>
      </w:pPr>
      <w:r>
        <w:t>ECRF stray radiation studies in preparation of the operations of JT-60SA</w:t>
      </w:r>
    </w:p>
    <w:p w14:paraId="37B97F17" w14:textId="2A9AAC1A" w:rsidR="00524C4B" w:rsidRPr="00E16AC8" w:rsidRDefault="00E16AC8" w:rsidP="00F05EBE">
      <w:pPr>
        <w:pStyle w:val="AuthorLastName"/>
        <w:rPr>
          <w:iCs/>
          <w:lang w:val="it-IT"/>
        </w:rPr>
      </w:pPr>
      <w:r w:rsidRPr="00E16AC8">
        <w:rPr>
          <w:rStyle w:val="AuthorFirstnameCar"/>
          <w:lang w:val="it-IT"/>
        </w:rPr>
        <w:t xml:space="preserve">Carlo </w:t>
      </w:r>
      <w:r w:rsidRPr="00E16AC8">
        <w:rPr>
          <w:rStyle w:val="AuthorFirstnameCar"/>
          <w:i w:val="0"/>
          <w:iCs w:val="0"/>
          <w:lang w:val="it-IT"/>
        </w:rPr>
        <w:t>Sozzi</w:t>
      </w:r>
      <w:r w:rsidR="00F05EBE" w:rsidRPr="00E16AC8">
        <w:rPr>
          <w:vertAlign w:val="superscript"/>
          <w:lang w:val="it-IT"/>
        </w:rPr>
        <w:t>1</w:t>
      </w:r>
      <w:r w:rsidR="00F05EBE" w:rsidRPr="00A473A5">
        <w:rPr>
          <w:rStyle w:val="FootnoteReference"/>
          <w:bCs w:val="0"/>
        </w:rPr>
        <w:footnoteReference w:id="2"/>
      </w:r>
      <w:r w:rsidR="00F05EBE" w:rsidRPr="00E16AC8">
        <w:rPr>
          <w:rStyle w:val="Appelnotedebasdepage"/>
          <w:lang w:val="it-IT"/>
        </w:rPr>
        <w:t xml:space="preserve">, </w:t>
      </w:r>
      <w:r w:rsidRPr="00E16AC8">
        <w:rPr>
          <w:rStyle w:val="AuthorFirstnameCar"/>
          <w:lang w:val="it-IT"/>
        </w:rPr>
        <w:t>Ken</w:t>
      </w:r>
      <w:r w:rsidR="00F05EBE" w:rsidRPr="00E16AC8">
        <w:rPr>
          <w:lang w:val="it-IT"/>
        </w:rPr>
        <w:t xml:space="preserve"> </w:t>
      </w:r>
      <w:r w:rsidRPr="00E16AC8">
        <w:rPr>
          <w:lang w:val="it-IT"/>
        </w:rPr>
        <w:t>Kajiwara</w:t>
      </w:r>
      <w:r w:rsidR="00F05EBE" w:rsidRPr="00E16AC8">
        <w:rPr>
          <w:vertAlign w:val="superscript"/>
          <w:lang w:val="it-IT"/>
        </w:rPr>
        <w:t>2</w:t>
      </w:r>
      <w:r w:rsidR="00F05EBE" w:rsidRPr="00E16AC8">
        <w:rPr>
          <w:lang w:val="it-IT"/>
        </w:rPr>
        <w:t xml:space="preserve">, </w:t>
      </w:r>
      <w:r>
        <w:rPr>
          <w:rStyle w:val="AuthorFirstnameCar"/>
          <w:lang w:val="it-IT"/>
        </w:rPr>
        <w:t>Takayuki</w:t>
      </w:r>
      <w:r w:rsidR="00F05EBE" w:rsidRPr="00E16AC8">
        <w:rPr>
          <w:lang w:val="it-IT"/>
        </w:rPr>
        <w:t xml:space="preserve"> </w:t>
      </w:r>
      <w:r>
        <w:rPr>
          <w:lang w:val="it-IT"/>
        </w:rPr>
        <w:t>Kobayashi</w:t>
      </w:r>
      <w:r>
        <w:rPr>
          <w:vertAlign w:val="superscript"/>
          <w:lang w:val="it-IT"/>
        </w:rPr>
        <w:t>2</w:t>
      </w:r>
      <w:r>
        <w:rPr>
          <w:lang w:val="it-IT"/>
        </w:rPr>
        <w:t xml:space="preserve">, </w:t>
      </w:r>
      <w:r w:rsidRPr="00E16AC8">
        <w:rPr>
          <w:i/>
          <w:iCs/>
          <w:lang w:val="it-IT"/>
        </w:rPr>
        <w:t>Lorenzo</w:t>
      </w:r>
      <w:r>
        <w:rPr>
          <w:lang w:val="it-IT"/>
        </w:rPr>
        <w:t xml:space="preserve"> Figini</w:t>
      </w:r>
      <w:r w:rsidRPr="00E16AC8">
        <w:rPr>
          <w:vertAlign w:val="superscript"/>
          <w:lang w:val="it-IT"/>
        </w:rPr>
        <w:t xml:space="preserve"> </w:t>
      </w:r>
      <w:r>
        <w:rPr>
          <w:vertAlign w:val="superscript"/>
          <w:lang w:val="it-IT"/>
        </w:rPr>
        <w:t>1</w:t>
      </w:r>
      <w:r>
        <w:rPr>
          <w:lang w:val="it-IT"/>
        </w:rPr>
        <w:t xml:space="preserve">, </w:t>
      </w:r>
      <w:r w:rsidRPr="00E16AC8">
        <w:rPr>
          <w:i/>
          <w:iCs/>
          <w:lang w:val="it-IT"/>
        </w:rPr>
        <w:t xml:space="preserve">Luca </w:t>
      </w:r>
      <w:r>
        <w:rPr>
          <w:lang w:val="it-IT"/>
        </w:rPr>
        <w:t>Garzotti</w:t>
      </w:r>
      <w:r w:rsidRPr="00E16AC8">
        <w:rPr>
          <w:vertAlign w:val="superscript"/>
          <w:lang w:val="it-IT"/>
        </w:rPr>
        <w:t>3</w:t>
      </w:r>
      <w:r>
        <w:rPr>
          <w:lang w:val="it-IT"/>
        </w:rPr>
        <w:t xml:space="preserve">, </w:t>
      </w:r>
      <w:r w:rsidR="00DA134F" w:rsidRPr="00DA134F">
        <w:rPr>
          <w:i/>
          <w:iCs/>
          <w:lang w:val="it-IT"/>
        </w:rPr>
        <w:t>Alessandro</w:t>
      </w:r>
      <w:r w:rsidR="00DA134F">
        <w:rPr>
          <w:lang w:val="it-IT"/>
        </w:rPr>
        <w:t xml:space="preserve"> Moro</w:t>
      </w:r>
      <w:r w:rsidR="00DA134F" w:rsidRPr="00DA134F">
        <w:rPr>
          <w:vertAlign w:val="superscript"/>
          <w:lang w:val="it-IT"/>
        </w:rPr>
        <w:t>1</w:t>
      </w:r>
      <w:r w:rsidR="00DA134F">
        <w:rPr>
          <w:lang w:val="it-IT"/>
        </w:rPr>
        <w:t xml:space="preserve">, </w:t>
      </w:r>
      <w:r w:rsidR="00DA134F" w:rsidRPr="00DA134F">
        <w:rPr>
          <w:i/>
          <w:iCs/>
          <w:lang w:val="it-IT"/>
        </w:rPr>
        <w:t xml:space="preserve">Silvana </w:t>
      </w:r>
      <w:r w:rsidR="00DA134F">
        <w:rPr>
          <w:lang w:val="it-IT"/>
        </w:rPr>
        <w:t>Nowak</w:t>
      </w:r>
      <w:r w:rsidR="00DA134F" w:rsidRPr="00DA134F">
        <w:rPr>
          <w:vertAlign w:val="superscript"/>
          <w:lang w:val="it-IT"/>
        </w:rPr>
        <w:t>1</w:t>
      </w:r>
      <w:r w:rsidR="00DA134F">
        <w:rPr>
          <w:lang w:val="it-IT"/>
        </w:rPr>
        <w:t xml:space="preserve">, </w:t>
      </w:r>
      <w:r w:rsidR="00DA134F" w:rsidRPr="00DA134F">
        <w:rPr>
          <w:i/>
          <w:iCs/>
          <w:lang w:val="it-IT"/>
        </w:rPr>
        <w:t xml:space="preserve">David </w:t>
      </w:r>
      <w:r w:rsidR="00DA134F">
        <w:rPr>
          <w:lang w:val="it-IT"/>
        </w:rPr>
        <w:t>Taylor</w:t>
      </w:r>
      <w:r w:rsidR="00DA134F" w:rsidRPr="00DA134F">
        <w:rPr>
          <w:vertAlign w:val="superscript"/>
          <w:lang w:val="it-IT"/>
        </w:rPr>
        <w:t>3</w:t>
      </w:r>
      <w:r w:rsidR="00DA134F">
        <w:rPr>
          <w:lang w:val="it-IT"/>
        </w:rPr>
        <w:t>.</w:t>
      </w:r>
    </w:p>
    <w:p w14:paraId="624D733D" w14:textId="6D58F235" w:rsidR="00F05EBE" w:rsidRPr="00A473A5" w:rsidRDefault="00F05EBE" w:rsidP="00F05EBE">
      <w:pPr>
        <w:pStyle w:val="Affiliation"/>
      </w:pPr>
      <w:r w:rsidRPr="00A473A5">
        <w:rPr>
          <w:vertAlign w:val="superscript"/>
        </w:rPr>
        <w:t>1</w:t>
      </w:r>
      <w:r w:rsidR="00DA134F" w:rsidRPr="00DA134F">
        <w:t>Institute for Plasma Science and Technology (ISTP-CNR), Italy</w:t>
      </w:r>
      <w:r w:rsidR="00DA134F">
        <w:t xml:space="preserve"> </w:t>
      </w:r>
    </w:p>
    <w:p w14:paraId="76437C13" w14:textId="77777777" w:rsidR="00DA134F" w:rsidRPr="00A473A5" w:rsidRDefault="00DA134F" w:rsidP="00DA134F">
      <w:pPr>
        <w:pStyle w:val="Affiliation"/>
      </w:pPr>
      <w:r w:rsidRPr="00A473A5">
        <w:rPr>
          <w:vertAlign w:val="superscript"/>
        </w:rPr>
        <w:t>2</w:t>
      </w:r>
      <w:r w:rsidRPr="00DA134F">
        <w:t>National Institutes for Quantum and Radiological Science and Technology, QST, Naka, Ibaraki 311-0193, Japan</w:t>
      </w:r>
    </w:p>
    <w:p w14:paraId="504ADBDA" w14:textId="290E09F4" w:rsidR="00F05EBE" w:rsidRPr="00DA134F" w:rsidRDefault="00DA134F" w:rsidP="00DA134F">
      <w:pPr>
        <w:pStyle w:val="Affiliation"/>
        <w:rPr>
          <w:vertAlign w:val="superscript"/>
          <w:lang w:val="fr-FR"/>
        </w:rPr>
      </w:pPr>
      <w:r>
        <w:rPr>
          <w:vertAlign w:val="superscript"/>
        </w:rPr>
        <w:t>3</w:t>
      </w:r>
      <w:r w:rsidRPr="00DA134F">
        <w:t>CCFE, Culham Science Centre, Abingdon, UK</w:t>
      </w:r>
    </w:p>
    <w:p w14:paraId="70DE6286" w14:textId="79E7AB05" w:rsidR="00AA516F" w:rsidRPr="00A874F3" w:rsidRDefault="00DB3B4E" w:rsidP="003C6997">
      <w:pPr>
        <w:pStyle w:val="Abstractbody"/>
        <w:rPr>
          <w:lang w:val="fr-FR"/>
        </w:rPr>
        <w:sectPr w:rsidR="00AA516F" w:rsidRPr="00A874F3"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r w:rsidRPr="00AC6424">
        <w:rPr>
          <w:rStyle w:val="AbstractAbstractword"/>
        </w:rPr>
        <w:t>Abstract</w:t>
      </w:r>
      <w:r w:rsidRPr="00F0715B">
        <w:rPr>
          <w:rStyle w:val="AbstractAbstractword"/>
        </w:rPr>
        <w:t>.</w:t>
      </w:r>
      <w:r w:rsidRPr="00A473A5">
        <w:t xml:space="preserve"> </w:t>
      </w:r>
      <w:bookmarkStart w:id="0" w:name="_Hlk110662181"/>
      <w:r w:rsidR="00DA134F" w:rsidRPr="00DA134F">
        <w:t xml:space="preserve">JT-60SA tokamak </w:t>
      </w:r>
      <w:r w:rsidR="00E003FD">
        <w:t>is</w:t>
      </w:r>
      <w:r w:rsidR="00DA134F" w:rsidRPr="00DA134F">
        <w:t xml:space="preserve"> equipped with </w:t>
      </w:r>
      <w:r w:rsidR="00BF6F85">
        <w:t>an ECRF system</w:t>
      </w:r>
      <w:r w:rsidR="00F37802">
        <w:t xml:space="preserve"> since the beginning of its operation</w:t>
      </w:r>
      <w:r w:rsidR="005B54D6">
        <w:t>al</w:t>
      </w:r>
      <w:r w:rsidR="00F37802">
        <w:t xml:space="preserve"> phase.</w:t>
      </w:r>
      <w:r w:rsidR="00BF6F85">
        <w:t xml:space="preserve"> </w:t>
      </w:r>
      <w:r w:rsidR="005B54D6">
        <w:t>Starting from two</w:t>
      </w:r>
      <w:r w:rsidR="00DA134F" w:rsidRPr="00DA134F">
        <w:t xml:space="preserve"> gyrotrons units </w:t>
      </w:r>
      <w:r w:rsidR="000E0C76">
        <w:t>during the Integrated Commissioning</w:t>
      </w:r>
      <w:r w:rsidR="00B25332">
        <w:t>,</w:t>
      </w:r>
      <w:r w:rsidR="0029744E">
        <w:t xml:space="preserve"> applicable for </w:t>
      </w:r>
      <w:r w:rsidR="0029744E" w:rsidRPr="0029744E">
        <w:t>core heating, assisted breakdown and assisted Wall Conditioning</w:t>
      </w:r>
      <w:r w:rsidR="0029744E">
        <w:t xml:space="preserve">, </w:t>
      </w:r>
      <w:r w:rsidR="000E0C76">
        <w:t xml:space="preserve">the system capabilities </w:t>
      </w:r>
      <w:r w:rsidR="00AD13EE">
        <w:t xml:space="preserve">will be progressively extended </w:t>
      </w:r>
      <w:r w:rsidR="0030255A">
        <w:t xml:space="preserve">from the Initial Research </w:t>
      </w:r>
      <w:r w:rsidR="00524D56">
        <w:t xml:space="preserve">phase </w:t>
      </w:r>
      <w:r w:rsidR="00D23421">
        <w:t>for wider applications</w:t>
      </w:r>
      <w:r w:rsidR="00225266">
        <w:t>.</w:t>
      </w:r>
      <w:r w:rsidR="00431F97">
        <w:t xml:space="preserve"> </w:t>
      </w:r>
      <w:r w:rsidR="00DA134F" w:rsidRPr="00DA134F">
        <w:t>The development of the</w:t>
      </w:r>
      <w:r w:rsidR="00EF4A9E">
        <w:t xml:space="preserve"> full current </w:t>
      </w:r>
      <w:r w:rsidR="003A7E6B">
        <w:t>plasma</w:t>
      </w:r>
      <w:r w:rsidR="007E4946">
        <w:t xml:space="preserve"> H mode</w:t>
      </w:r>
      <w:r w:rsidR="003A7E6B">
        <w:t xml:space="preserve"> scenario</w:t>
      </w:r>
      <w:r w:rsidR="003A6DB1">
        <w:t xml:space="preserve"> </w:t>
      </w:r>
      <w:r w:rsidR="003A6DB1" w:rsidRPr="00DA134F">
        <w:t>2 (</w:t>
      </w:r>
      <w:r w:rsidR="0093562B">
        <w:t xml:space="preserve">inductive, </w:t>
      </w:r>
      <w:r w:rsidR="003A6DB1" w:rsidRPr="00DA134F">
        <w:t xml:space="preserve">type I ELM, </w:t>
      </w:r>
      <w:r w:rsidR="007E4946">
        <w:t>I</w:t>
      </w:r>
      <w:r w:rsidR="007E4946" w:rsidRPr="007E4946">
        <w:rPr>
          <w:vertAlign w:val="subscript"/>
        </w:rPr>
        <w:t>p</w:t>
      </w:r>
      <w:r w:rsidR="007E4946">
        <w:t>=</w:t>
      </w:r>
      <w:r w:rsidR="003A6DB1" w:rsidRPr="00DA134F">
        <w:t>5.5 MA</w:t>
      </w:r>
      <w:r w:rsidR="003A6DB1">
        <w:t>,</w:t>
      </w:r>
      <w:r w:rsidR="003A6DB1" w:rsidRPr="00DA134F">
        <w:t xml:space="preserve"> B</w:t>
      </w:r>
      <w:r w:rsidR="003A6DB1" w:rsidRPr="00164AB7">
        <w:rPr>
          <w:vertAlign w:val="subscript"/>
        </w:rPr>
        <w:t>T</w:t>
      </w:r>
      <w:r w:rsidR="003A6DB1" w:rsidRPr="00DA134F">
        <w:t>=2.25 T, q</w:t>
      </w:r>
      <w:r w:rsidR="003A6DB1" w:rsidRPr="00164AB7">
        <w:rPr>
          <w:vertAlign w:val="subscript"/>
        </w:rPr>
        <w:t>95</w:t>
      </w:r>
      <w:r w:rsidR="003A6DB1" w:rsidRPr="00DA134F">
        <w:t>=3)</w:t>
      </w:r>
      <w:r w:rsidR="0093562B">
        <w:t xml:space="preserve"> </w:t>
      </w:r>
      <w:r w:rsidR="00DA134F" w:rsidRPr="00DA134F">
        <w:t>is among the first scientific objectives</w:t>
      </w:r>
      <w:r w:rsidR="009E5FC1">
        <w:t xml:space="preserve"> of the research program.</w:t>
      </w:r>
      <w:r w:rsidR="00DA134F" w:rsidRPr="00DA134F">
        <w:t xml:space="preserve"> In preparation of this, predictive modellin</w:t>
      </w:r>
      <w:r w:rsidR="004711A6">
        <w:t xml:space="preserve">g </w:t>
      </w:r>
      <w:r w:rsidR="00DA134F" w:rsidRPr="00DA134F">
        <w:t xml:space="preserve">of the current ramp-up in </w:t>
      </w:r>
      <w:r w:rsidR="00323B64">
        <w:t xml:space="preserve">scaled versions of </w:t>
      </w:r>
      <w:r w:rsidR="00DA134F" w:rsidRPr="00DA134F">
        <w:t xml:space="preserve">scenario 2 is being done, based on parameters </w:t>
      </w:r>
      <w:r w:rsidR="001A0EEA">
        <w:t xml:space="preserve">previously </w:t>
      </w:r>
      <w:r w:rsidR="00DA134F" w:rsidRPr="00DA134F">
        <w:t>published</w:t>
      </w:r>
      <w:r w:rsidR="001A0EEA">
        <w:t>.</w:t>
      </w:r>
      <w:r w:rsidR="00DA134F" w:rsidRPr="00DA134F">
        <w:t xml:space="preserve"> In this scenario the ECRF power is injected from an early phase of the </w:t>
      </w:r>
      <w:r w:rsidR="00C676E0">
        <w:t>discharge</w:t>
      </w:r>
      <w:r w:rsidR="00DA134F" w:rsidRPr="00DA134F">
        <w:t xml:space="preserve">. Such modelling provides the </w:t>
      </w:r>
      <w:r w:rsidR="001A0EEA">
        <w:t>kinetic</w:t>
      </w:r>
      <w:r w:rsidR="00DA134F" w:rsidRPr="00DA134F">
        <w:t xml:space="preserve"> profiles giving the opportunity to estimate the expected amount of EC stray radiation during the ramp-up phase when the EC power absorption might be less than 100% and consequently the potential risk of damage of the in-vessel components is higher. </w:t>
      </w:r>
      <w:bookmarkEnd w:id="0"/>
      <w:r w:rsidR="005B66B0">
        <w:t xml:space="preserve"> </w:t>
      </w:r>
    </w:p>
    <w:p w14:paraId="1E76A272" w14:textId="45B4C5D8" w:rsidR="00EA0063" w:rsidRPr="00A473A5" w:rsidRDefault="00A874F3" w:rsidP="006B7025">
      <w:pPr>
        <w:pStyle w:val="Section"/>
      </w:pPr>
      <w:r>
        <w:t>Introduction</w:t>
      </w:r>
    </w:p>
    <w:p w14:paraId="13B79EFF" w14:textId="5B03B903" w:rsidR="005862FF" w:rsidRDefault="001E35B9" w:rsidP="005862FF">
      <w:pPr>
        <w:pStyle w:val="Paragraph"/>
      </w:pPr>
      <w:r w:rsidRPr="001E35B9">
        <w:t xml:space="preserve">JT-60SA </w:t>
      </w:r>
      <w:r w:rsidR="00BE47D0">
        <w:t xml:space="preserve">is the </w:t>
      </w:r>
      <w:r w:rsidRPr="001E35B9">
        <w:t>large superconducting tokamak built under the Broader Approach agreement jointly by Europe and Japan [1]</w:t>
      </w:r>
      <w:r w:rsidR="003E44F5">
        <w:t xml:space="preserve"> and now under </w:t>
      </w:r>
      <w:r w:rsidR="002C58AA">
        <w:t xml:space="preserve">its </w:t>
      </w:r>
      <w:r w:rsidR="003E44F5">
        <w:t>commissioning</w:t>
      </w:r>
      <w:r w:rsidR="002C58AA">
        <w:t xml:space="preserve"> pha</w:t>
      </w:r>
      <w:r w:rsidR="005A5755">
        <w:t>se</w:t>
      </w:r>
      <w:r w:rsidRPr="001E35B9">
        <w:t xml:space="preserve">. It is designed to address many areas of fusion science in preparation of the burning plasma era of ITER and DEMO, in particular the ones related with the control of high β steady state plasmas and the confinement of high energy particles. </w:t>
      </w:r>
      <w:r w:rsidR="00E4045B">
        <w:t>Several</w:t>
      </w:r>
      <w:r w:rsidR="005862FF">
        <w:t xml:space="preserve"> different main operation scenarios (plus variants) are foreseen for JT-60SA [</w:t>
      </w:r>
      <w:r w:rsidR="005862FF">
        <w:fldChar w:fldCharType="begin"/>
      </w:r>
      <w:r w:rsidR="005862FF">
        <w:instrText xml:space="preserve"> REF _Ref114584979 \r \h  \* MERGEFORMAT </w:instrText>
      </w:r>
      <w:r w:rsidR="005862FF">
        <w:fldChar w:fldCharType="separate"/>
      </w:r>
      <w:r w:rsidR="00D81BE7">
        <w:t>1</w:t>
      </w:r>
      <w:r w:rsidR="005862FF">
        <w:fldChar w:fldCharType="end"/>
      </w:r>
      <w:r w:rsidR="00457D11">
        <w:t xml:space="preserve">, </w:t>
      </w:r>
      <w:r w:rsidR="005862FF">
        <w:fldChar w:fldCharType="begin"/>
      </w:r>
      <w:r w:rsidR="005862FF">
        <w:instrText xml:space="preserve"> REF _Ref114585030 \r \h  \* MERGEFORMAT </w:instrText>
      </w:r>
      <w:r w:rsidR="005862FF">
        <w:fldChar w:fldCharType="separate"/>
      </w:r>
      <w:r w:rsidR="00D81BE7">
        <w:t>2</w:t>
      </w:r>
      <w:r w:rsidR="005862FF">
        <w:fldChar w:fldCharType="end"/>
      </w:r>
      <w:r w:rsidR="003F2FFA">
        <w:t xml:space="preserve">, </w:t>
      </w:r>
      <w:r w:rsidR="003F2FFA">
        <w:fldChar w:fldCharType="begin"/>
      </w:r>
      <w:r w:rsidR="003F2FFA">
        <w:instrText xml:space="preserve"> REF _Ref124155436 \r \h </w:instrText>
      </w:r>
      <w:r w:rsidR="003F2FFA">
        <w:fldChar w:fldCharType="separate"/>
      </w:r>
      <w:r w:rsidR="00D81BE7">
        <w:t>3</w:t>
      </w:r>
      <w:r w:rsidR="003F2FFA">
        <w:fldChar w:fldCharType="end"/>
      </w:r>
      <w:r w:rsidR="005862FF">
        <w:t xml:space="preserve">] in the research phases, </w:t>
      </w:r>
      <w:r w:rsidR="00836DAC">
        <w:t xml:space="preserve">with </w:t>
      </w:r>
      <w:r w:rsidR="00006118">
        <w:t>toroidal magnetic field of 2.25-2.28</w:t>
      </w:r>
      <w:r w:rsidR="00630D3D">
        <w:t xml:space="preserve"> T (inductive scenarios) and </w:t>
      </w:r>
      <w:r w:rsidR="00AC56DC">
        <w:t>1.62-1.72 T (non-inductive)</w:t>
      </w:r>
      <w:r w:rsidR="005862FF">
        <w:t xml:space="preserve">. </w:t>
      </w:r>
    </w:p>
    <w:p w14:paraId="78016331" w14:textId="739B472A" w:rsidR="001E43E0" w:rsidRDefault="00CB5907" w:rsidP="00E61F7A">
      <w:pPr>
        <w:pStyle w:val="Paragraphfirst"/>
      </w:pPr>
      <w:r>
        <w:tab/>
      </w:r>
      <w:r w:rsidR="008D6103">
        <w:t>A</w:t>
      </w:r>
      <w:r w:rsidR="00645D78">
        <w:t>t</w:t>
      </w:r>
      <w:r w:rsidR="008D6103">
        <w:t xml:space="preserve"> its full development, the ECRF system is designed </w:t>
      </w:r>
      <w:r w:rsidR="002E0055">
        <w:t>for</w:t>
      </w:r>
      <w:r w:rsidR="009C5B3D">
        <w:t xml:space="preserve"> 9 gyrotrons </w:t>
      </w:r>
      <w:r w:rsidR="001545D9">
        <w:t>able to</w:t>
      </w:r>
      <w:r w:rsidR="009C5B3D">
        <w:t xml:space="preserve"> in</w:t>
      </w:r>
      <w:r w:rsidR="00161948">
        <w:t xml:space="preserve">ject up to 7 MW to the plasma </w:t>
      </w:r>
      <w:r w:rsidR="00A604E3">
        <w:t>f</w:t>
      </w:r>
      <w:r w:rsidR="00132E29">
        <w:t>rom</w:t>
      </w:r>
      <w:r w:rsidR="00A604E3">
        <w:t xml:space="preserve"> 4 toroidally distributed </w:t>
      </w:r>
      <w:r w:rsidR="00884E29">
        <w:t xml:space="preserve">upper oblique </w:t>
      </w:r>
      <w:r w:rsidR="00A604E3">
        <w:t>launchers</w:t>
      </w:r>
      <w:r w:rsidR="007F4061">
        <w:t xml:space="preserve"> with</w:t>
      </w:r>
      <w:r w:rsidR="00146103">
        <w:t xml:space="preserve"> extended</w:t>
      </w:r>
      <w:r w:rsidR="007F4061">
        <w:t xml:space="preserve"> poloidal and toroidal steering capability</w:t>
      </w:r>
      <w:r w:rsidR="002263E3">
        <w:t xml:space="preserve"> and pulse duration up to 100 s</w:t>
      </w:r>
      <w:r w:rsidR="007F4061">
        <w:t xml:space="preserve">. </w:t>
      </w:r>
      <w:r w:rsidR="00777194">
        <w:t>Each</w:t>
      </w:r>
      <w:r w:rsidR="007F4061">
        <w:t xml:space="preserve"> gyrotron </w:t>
      </w:r>
      <w:r w:rsidR="00645D78">
        <w:t xml:space="preserve">can provide </w:t>
      </w:r>
      <w:r w:rsidR="00777194">
        <w:t>EC power at three different frequencies</w:t>
      </w:r>
      <w:r w:rsidR="00812208">
        <w:t>,</w:t>
      </w:r>
      <w:r w:rsidR="00777194">
        <w:t xml:space="preserve"> namely 82, 110 and 13</w:t>
      </w:r>
      <w:r w:rsidR="00D6773C">
        <w:t>8</w:t>
      </w:r>
      <w:r w:rsidR="00777194">
        <w:t xml:space="preserve"> GHz</w:t>
      </w:r>
      <w:r w:rsidR="0023298B">
        <w:t xml:space="preserve"> [</w:t>
      </w:r>
      <w:r w:rsidR="0023298B">
        <w:fldChar w:fldCharType="begin"/>
      </w:r>
      <w:r w:rsidR="0023298B">
        <w:instrText xml:space="preserve"> REF _Ref114758372 \r \h  \* MERGEFORMAT </w:instrText>
      </w:r>
      <w:r w:rsidR="0023298B">
        <w:fldChar w:fldCharType="separate"/>
      </w:r>
      <w:r w:rsidR="00D81BE7">
        <w:t>4</w:t>
      </w:r>
      <w:r w:rsidR="0023298B">
        <w:fldChar w:fldCharType="end"/>
      </w:r>
      <w:r w:rsidR="0023298B">
        <w:t>,</w:t>
      </w:r>
      <w:r w:rsidR="001F5870">
        <w:t xml:space="preserve"> </w:t>
      </w:r>
      <w:r w:rsidR="0023298B">
        <w:fldChar w:fldCharType="begin"/>
      </w:r>
      <w:r w:rsidR="0023298B">
        <w:instrText xml:space="preserve"> REF _Ref114758431 \r \h  \* MERGEFORMAT </w:instrText>
      </w:r>
      <w:r w:rsidR="0023298B">
        <w:fldChar w:fldCharType="separate"/>
      </w:r>
      <w:r w:rsidR="00D81BE7">
        <w:t>5</w:t>
      </w:r>
      <w:r w:rsidR="0023298B">
        <w:fldChar w:fldCharType="end"/>
      </w:r>
      <w:r w:rsidR="0023298B">
        <w:t>]</w:t>
      </w:r>
      <w:r w:rsidR="00777194">
        <w:t>.</w:t>
      </w:r>
      <w:r w:rsidR="007F4061">
        <w:t xml:space="preserve"> </w:t>
      </w:r>
      <w:r w:rsidR="00675DAA">
        <w:t>Before full</w:t>
      </w:r>
      <w:r w:rsidR="00146103">
        <w:t xml:space="preserve"> </w:t>
      </w:r>
      <w:r w:rsidR="001A3DDA">
        <w:t>performance</w:t>
      </w:r>
      <w:r w:rsidR="005C2CEF">
        <w:t xml:space="preserve"> will be </w:t>
      </w:r>
      <w:r w:rsidR="00BC0892">
        <w:t>made available</w:t>
      </w:r>
      <w:r w:rsidR="00BA0536">
        <w:t>,</w:t>
      </w:r>
      <w:r w:rsidR="00BC0892">
        <w:t xml:space="preserve"> </w:t>
      </w:r>
      <w:r w:rsidR="00675DAA">
        <w:t>gradually incre</w:t>
      </w:r>
      <w:r w:rsidR="008D3B0F">
        <w:t>a</w:t>
      </w:r>
      <w:r w:rsidR="00675DAA">
        <w:t>sing</w:t>
      </w:r>
      <w:r w:rsidR="00B67D0E">
        <w:t xml:space="preserve"> </w:t>
      </w:r>
      <w:r w:rsidR="001A3DDA">
        <w:t>capabilities</w:t>
      </w:r>
      <w:r w:rsidR="00B67D0E">
        <w:t xml:space="preserve"> are foreseen for the </w:t>
      </w:r>
      <w:r w:rsidR="00F34B8C">
        <w:t>I</w:t>
      </w:r>
      <w:r w:rsidR="00B67D0E">
        <w:t xml:space="preserve">ntegrated </w:t>
      </w:r>
      <w:r w:rsidR="00F34B8C">
        <w:t>C</w:t>
      </w:r>
      <w:r w:rsidR="00B67D0E">
        <w:t xml:space="preserve">ommissioning </w:t>
      </w:r>
      <w:r w:rsidR="00F34B8C">
        <w:t xml:space="preserve">(IC) </w:t>
      </w:r>
      <w:r w:rsidR="00B67D0E">
        <w:t xml:space="preserve">phase </w:t>
      </w:r>
      <w:r w:rsidR="005E5D95">
        <w:t>(</w:t>
      </w:r>
      <w:r w:rsidR="005E5D95">
        <w:rPr>
          <w:rFonts w:cs="Times"/>
        </w:rPr>
        <w:t>~</w:t>
      </w:r>
      <w:r w:rsidR="0089328B">
        <w:t xml:space="preserve">2023) </w:t>
      </w:r>
      <w:r w:rsidR="003B21B0">
        <w:t xml:space="preserve">and for the </w:t>
      </w:r>
      <w:r w:rsidR="00211170">
        <w:t>I</w:t>
      </w:r>
      <w:r w:rsidR="003B21B0">
        <w:t xml:space="preserve">nitial </w:t>
      </w:r>
      <w:r w:rsidR="00211170">
        <w:t>R</w:t>
      </w:r>
      <w:r w:rsidR="003B21B0">
        <w:t>esearch phase</w:t>
      </w:r>
      <w:r w:rsidR="00997F89">
        <w:t xml:space="preserve"> (</w:t>
      </w:r>
      <w:r w:rsidR="00884E1A">
        <w:t xml:space="preserve">IR, </w:t>
      </w:r>
      <w:r w:rsidR="0089328B">
        <w:rPr>
          <w:rFonts w:cs="Times"/>
        </w:rPr>
        <w:t>~</w:t>
      </w:r>
      <w:r w:rsidR="0089328B">
        <w:t>2025</w:t>
      </w:r>
      <w:r w:rsidR="0038094E">
        <w:t>-2026)</w:t>
      </w:r>
      <w:r w:rsidR="003B21B0">
        <w:t>.</w:t>
      </w:r>
      <w:r w:rsidR="00022B39">
        <w:t xml:space="preserve"> </w:t>
      </w:r>
    </w:p>
    <w:p w14:paraId="22EECEA3" w14:textId="47854812" w:rsidR="00DD5CB9" w:rsidRPr="00DD5CB9" w:rsidRDefault="00850BBA" w:rsidP="00DD5CB9">
      <w:pPr>
        <w:pStyle w:val="Paragraph"/>
      </w:pPr>
      <w:r>
        <w:tab/>
        <w:t xml:space="preserve">For the IC 2 gyrotron of about 1 MW power each </w:t>
      </w:r>
      <w:r w:rsidR="001A66AC">
        <w:t xml:space="preserve">(at source) </w:t>
      </w:r>
      <w:r>
        <w:t xml:space="preserve">are available, one at fixed 110 GHz frequency, and one at selectable frequency of 82, 110 and 138 GHz. In the latter, the maximum power depends on the selected frequency (1.5 MW at 110 GHz, 0.75 at 138 and 0.6 at 82). The two gyrotrons have separated </w:t>
      </w:r>
      <w:r>
        <w:t>power supplies and then can be pulsed with different waveforms, in particular at different starting</w:t>
      </w:r>
      <w:r w:rsidR="00545446">
        <w:t xml:space="preserve"> times</w:t>
      </w:r>
      <w:r>
        <w:t xml:space="preserve">. </w:t>
      </w:r>
      <w:r w:rsidR="003A3C80">
        <w:t>In the IC t</w:t>
      </w:r>
      <w:r>
        <w:t>he EC</w:t>
      </w:r>
      <w:r w:rsidR="007D2E16">
        <w:t>RF</w:t>
      </w:r>
      <w:r>
        <w:t xml:space="preserve"> power is launched with a fixed angle two-waveguide launcher parallel to the port axis (and perpendicular to the toroidal field) at 35.5° with respect to the equatorial plane. Both X and O polarization (and </w:t>
      </w:r>
      <w:r w:rsidR="003A3C80">
        <w:t xml:space="preserve">their </w:t>
      </w:r>
      <w:r>
        <w:t>combinations) are available. The EC</w:t>
      </w:r>
      <w:r w:rsidR="007D2E16">
        <w:t>RF</w:t>
      </w:r>
      <w:r>
        <w:t xml:space="preserve"> pulse duration is up to 5 sec for 110 and 138 GHz and up to 1 sec for 82 GHz. The launching settings available during the IC, with beam injection towards the centre of the vessel, allow the application of the </w:t>
      </w:r>
      <w:bookmarkStart w:id="1" w:name="_Hlk124158148"/>
      <w:r>
        <w:t>ECRF power for core heating, EC</w:t>
      </w:r>
      <w:r w:rsidR="008C1102">
        <w:t>RF</w:t>
      </w:r>
      <w:r>
        <w:t xml:space="preserve"> assisted breakdown and EC</w:t>
      </w:r>
      <w:r w:rsidR="008C1102">
        <w:t>RF</w:t>
      </w:r>
      <w:r>
        <w:t xml:space="preserve"> assisted Wall Conditioning.</w:t>
      </w:r>
    </w:p>
    <w:bookmarkEnd w:id="1"/>
    <w:p w14:paraId="4E8E7BA9" w14:textId="0A409B53" w:rsidR="00E61F7A" w:rsidRDefault="002B7ADC" w:rsidP="00E61F7A">
      <w:pPr>
        <w:pStyle w:val="Paragraphfirst"/>
      </w:pPr>
      <w:r>
        <w:tab/>
      </w:r>
      <w:r w:rsidR="00A874F3" w:rsidRPr="00A874F3">
        <w:t xml:space="preserve">For its </w:t>
      </w:r>
      <w:r w:rsidR="00DE0461">
        <w:t>IR</w:t>
      </w:r>
      <w:r w:rsidR="00A874F3" w:rsidRPr="00A874F3">
        <w:t xml:space="preserve"> phase, the JT-60SA tokamak will be equipped with four gyrotrons units delivering </w:t>
      </w:r>
      <w:r w:rsidR="008A0014">
        <w:t>a maximum of</w:t>
      </w:r>
      <w:r w:rsidR="00A874F3" w:rsidRPr="00A874F3">
        <w:t xml:space="preserve"> 3 MW at 110 GHz to the plasma</w:t>
      </w:r>
      <w:r w:rsidR="00DC18B2">
        <w:t xml:space="preserve">, or </w:t>
      </w:r>
      <w:r w:rsidR="007D5B24">
        <w:t>1.5 MW at 110 GHz plus 1.5 MW at 138 GHz</w:t>
      </w:r>
      <w:r w:rsidR="00A874F3" w:rsidRPr="00A874F3">
        <w:t xml:space="preserve">. </w:t>
      </w:r>
      <w:r w:rsidR="003C798D">
        <w:t xml:space="preserve">The available additional power </w:t>
      </w:r>
      <w:r w:rsidR="004F7186">
        <w:t xml:space="preserve">also includes </w:t>
      </w:r>
      <w:r w:rsidR="00A874F3" w:rsidRPr="00A874F3">
        <w:t>6 MW of P-NBI and 10 MW of N-NBI</w:t>
      </w:r>
      <w:r w:rsidR="004F7186">
        <w:t>.</w:t>
      </w:r>
    </w:p>
    <w:p w14:paraId="7BC0EBA7" w14:textId="1AA59D53" w:rsidR="00B24BBE" w:rsidRDefault="00111EC4" w:rsidP="00467732">
      <w:pPr>
        <w:pStyle w:val="Paragraphfirst"/>
      </w:pPr>
      <w:r>
        <w:tab/>
      </w:r>
      <w:r w:rsidR="00A874F3" w:rsidRPr="00A874F3">
        <w:t xml:space="preserve">The development of </w:t>
      </w:r>
      <w:r w:rsidR="001B58A3">
        <w:t xml:space="preserve">the </w:t>
      </w:r>
      <w:r w:rsidR="00527CA6">
        <w:t>so-called</w:t>
      </w:r>
      <w:r w:rsidR="00370737" w:rsidRPr="00370737">
        <w:t xml:space="preserve"> </w:t>
      </w:r>
      <w:r w:rsidR="00370737" w:rsidRPr="00A874F3">
        <w:t>scenario 2</w:t>
      </w:r>
      <w:r w:rsidR="00370737">
        <w:t xml:space="preserve"> </w:t>
      </w:r>
      <w:r w:rsidR="00370737" w:rsidRPr="00A874F3">
        <w:t>(</w:t>
      </w:r>
      <w:r w:rsidR="0079293C">
        <w:t xml:space="preserve">inductive H mode scenario, </w:t>
      </w:r>
      <w:r w:rsidR="00194346" w:rsidRPr="00A874F3">
        <w:t>lower single null CFC divertor plasma configuration</w:t>
      </w:r>
      <w:r w:rsidR="002A0014">
        <w:t>,</w:t>
      </w:r>
      <w:r w:rsidR="00194346">
        <w:t xml:space="preserve"> </w:t>
      </w:r>
      <w:r w:rsidR="00370737" w:rsidRPr="00A874F3">
        <w:t>type I ELM</w:t>
      </w:r>
      <w:r w:rsidR="00A514E7">
        <w:t>s</w:t>
      </w:r>
      <w:r w:rsidR="00370737" w:rsidRPr="00A874F3">
        <w:t xml:space="preserve">, </w:t>
      </w:r>
      <w:r w:rsidR="00370737">
        <w:t>I</w:t>
      </w:r>
      <w:r w:rsidR="00370737" w:rsidRPr="00FA0408">
        <w:rPr>
          <w:vertAlign w:val="subscript"/>
        </w:rPr>
        <w:t>p</w:t>
      </w:r>
      <w:r w:rsidR="00370737">
        <w:t>=</w:t>
      </w:r>
      <w:r w:rsidR="00370737" w:rsidRPr="00A874F3">
        <w:t>5.5 MA</w:t>
      </w:r>
      <w:r w:rsidR="00370737">
        <w:t>,</w:t>
      </w:r>
      <w:r w:rsidR="00370737" w:rsidRPr="00A874F3">
        <w:t xml:space="preserve"> B</w:t>
      </w:r>
      <w:r w:rsidR="00370737" w:rsidRPr="00A874F3">
        <w:rPr>
          <w:vertAlign w:val="subscript"/>
        </w:rPr>
        <w:t>T</w:t>
      </w:r>
      <w:r w:rsidR="00370737" w:rsidRPr="00A874F3">
        <w:t>=2.25 T, q</w:t>
      </w:r>
      <w:r w:rsidR="00370737" w:rsidRPr="00A874F3">
        <w:rPr>
          <w:vertAlign w:val="subscript"/>
        </w:rPr>
        <w:t>95</w:t>
      </w:r>
      <w:r w:rsidR="00370737" w:rsidRPr="00A874F3">
        <w:t xml:space="preserve">=3) </w:t>
      </w:r>
      <w:r w:rsidR="00A874F3" w:rsidRPr="00A874F3">
        <w:t>is among the first scientific objectives of th</w:t>
      </w:r>
      <w:r w:rsidR="00270345">
        <w:t>e IR</w:t>
      </w:r>
      <w:r w:rsidR="00A874F3" w:rsidRPr="00A874F3">
        <w:t xml:space="preserve"> phase. In preparation of </w:t>
      </w:r>
      <w:r w:rsidR="002D5669">
        <w:t xml:space="preserve">this </w:t>
      </w:r>
      <w:r w:rsidR="00535352">
        <w:t>goal</w:t>
      </w:r>
      <w:r w:rsidR="00A874F3" w:rsidRPr="00A874F3">
        <w:t>, predictive modelling of the current ramp-up</w:t>
      </w:r>
      <w:r w:rsidR="00A514E7">
        <w:t xml:space="preserve"> </w:t>
      </w:r>
      <w:r w:rsidR="00A874F3" w:rsidRPr="00A874F3">
        <w:t xml:space="preserve">is being </w:t>
      </w:r>
      <w:r w:rsidR="0063628B">
        <w:t>performed</w:t>
      </w:r>
      <w:r w:rsidR="00AE4693">
        <w:t>.</w:t>
      </w:r>
      <w:r w:rsidR="00F0770E">
        <w:t xml:space="preserve"> This was first </w:t>
      </w:r>
      <w:r w:rsidR="00A07E7E">
        <w:t>analysed</w:t>
      </w:r>
      <w:r w:rsidR="00F0770E">
        <w:t xml:space="preserve"> with </w:t>
      </w:r>
      <w:r w:rsidR="001E45BC">
        <w:t xml:space="preserve">a </w:t>
      </w:r>
      <w:r w:rsidR="001E45BC" w:rsidRPr="001E45BC">
        <w:t>fast integrated tokamak model</w:t>
      </w:r>
      <w:r w:rsidR="00EA1609">
        <w:t>l</w:t>
      </w:r>
      <w:r w:rsidR="001E45BC" w:rsidRPr="001E45BC">
        <w:t>ing tool</w:t>
      </w:r>
      <w:r w:rsidR="00AF2887">
        <w:t xml:space="preserve"> </w:t>
      </w:r>
      <w:r w:rsidR="00E067BF">
        <w:t>(METIS+FEEQS) in</w:t>
      </w:r>
      <w:r w:rsidR="00B24BBE">
        <w:t xml:space="preserve"> </w:t>
      </w:r>
      <w:r w:rsidR="00E067BF">
        <w:t>[</w:t>
      </w:r>
      <w:r w:rsidR="00E067BF">
        <w:fldChar w:fldCharType="begin"/>
      </w:r>
      <w:r w:rsidR="00E067BF">
        <w:instrText xml:space="preserve"> REF _Ref111134294 \r \h </w:instrText>
      </w:r>
      <w:r w:rsidR="00E067BF">
        <w:fldChar w:fldCharType="separate"/>
      </w:r>
      <w:r w:rsidR="00D81BE7">
        <w:t>6</w:t>
      </w:r>
      <w:r w:rsidR="00E067BF">
        <w:fldChar w:fldCharType="end"/>
      </w:r>
      <w:r w:rsidR="00E067BF">
        <w:t>]</w:t>
      </w:r>
      <w:r w:rsidR="00B24BBE">
        <w:t xml:space="preserve">. </w:t>
      </w:r>
      <w:r w:rsidR="00621A97">
        <w:t>A</w:t>
      </w:r>
      <w:r w:rsidR="00621A97" w:rsidRPr="00621A97">
        <w:t xml:space="preserve"> similar current ramp-up in fully predictive way</w:t>
      </w:r>
      <w:r w:rsidR="00621A97">
        <w:t xml:space="preserve"> was </w:t>
      </w:r>
      <w:r w:rsidR="00FD273A">
        <w:t xml:space="preserve">simulated using the </w:t>
      </w:r>
      <w:r w:rsidR="00FD273A" w:rsidRPr="00521C4A">
        <w:t>JINTRAC suite of codes</w:t>
      </w:r>
      <w:r w:rsidR="00D4480D">
        <w:t xml:space="preserve"> [</w:t>
      </w:r>
      <w:r w:rsidR="006616ED">
        <w:fldChar w:fldCharType="begin"/>
      </w:r>
      <w:r w:rsidR="006616ED">
        <w:instrText xml:space="preserve"> REF _Ref118504796 \r \h </w:instrText>
      </w:r>
      <w:r w:rsidR="006616ED">
        <w:fldChar w:fldCharType="separate"/>
      </w:r>
      <w:r w:rsidR="00D81BE7">
        <w:t>7</w:t>
      </w:r>
      <w:r w:rsidR="006616ED">
        <w:fldChar w:fldCharType="end"/>
      </w:r>
      <w:r w:rsidR="007116EF">
        <w:t>]</w:t>
      </w:r>
      <w:r w:rsidR="00C27B47">
        <w:t>.</w:t>
      </w:r>
      <w:r w:rsidR="0075764A">
        <w:t xml:space="preserve"> In</w:t>
      </w:r>
      <w:r w:rsidR="009013C6">
        <w:t xml:space="preserve"> these simulations</w:t>
      </w:r>
      <w:r w:rsidR="00C27B47">
        <w:t xml:space="preserve"> </w:t>
      </w:r>
      <w:r w:rsidR="009013C6">
        <w:t>t</w:t>
      </w:r>
      <w:r w:rsidR="00C27B47" w:rsidRPr="00C27B47">
        <w:t xml:space="preserve">he plasma current evolution was imposed as boundary condition, the equilibrium was calculated </w:t>
      </w:r>
      <w:r w:rsidR="00C27B47" w:rsidRPr="00C27B47">
        <w:lastRenderedPageBreak/>
        <w:t>with the ESCO equilibrium solver and updated periodically throughout the simulation. The transport model adopted for the simulation is the Bohm/gyro-Bohm transport model. The density was controlled by a numerical feed-back mechanisms adjusting the prescribed gas puff to deliver the required density ramp. The power deposition was calculated with GRAY (ECRF) and PENCIL (NBI) [</w:t>
      </w:r>
      <w:r w:rsidR="007F1AB5">
        <w:fldChar w:fldCharType="begin"/>
      </w:r>
      <w:r w:rsidR="007F1AB5">
        <w:instrText xml:space="preserve"> REF _Ref118504796 \r \h </w:instrText>
      </w:r>
      <w:r w:rsidR="007F1AB5">
        <w:fldChar w:fldCharType="separate"/>
      </w:r>
      <w:r w:rsidR="00D81BE7">
        <w:t>7</w:t>
      </w:r>
      <w:r w:rsidR="007F1AB5">
        <w:fldChar w:fldCharType="end"/>
      </w:r>
      <w:r w:rsidR="00C27B47" w:rsidRPr="00C27B47">
        <w:t>].</w:t>
      </w:r>
      <w:r w:rsidR="00F526D5">
        <w:t xml:space="preserve"> </w:t>
      </w:r>
      <w:r w:rsidR="0011369E">
        <w:tab/>
      </w:r>
    </w:p>
    <w:p w14:paraId="7CBB3B36" w14:textId="043E7915" w:rsidR="00613223" w:rsidRDefault="00236ADC" w:rsidP="00BB2D59">
      <w:pPr>
        <w:pStyle w:val="Paragraphfirst"/>
      </w:pPr>
      <w:r>
        <w:tab/>
      </w:r>
      <w:r w:rsidR="004D71AE" w:rsidRPr="004D71AE">
        <w:t>Safe approach to operations at full plasma current suggest</w:t>
      </w:r>
      <w:r w:rsidR="008C2E5C">
        <w:t>s</w:t>
      </w:r>
      <w:r w:rsidR="004D71AE" w:rsidRPr="004D71AE">
        <w:t xml:space="preserve"> a gradual development path to reach the full performance scenario</w:t>
      </w:r>
      <w:r w:rsidR="00AD4E49">
        <w:t>, like the one</w:t>
      </w:r>
      <w:r w:rsidR="004D71AE" w:rsidRPr="004D71AE">
        <w:t xml:space="preserve"> </w:t>
      </w:r>
      <w:r w:rsidR="00124850">
        <w:t xml:space="preserve">described in the </w:t>
      </w:r>
      <w:r w:rsidR="00887EDC">
        <w:t>JT-60SA Research Plan [</w:t>
      </w:r>
      <w:r w:rsidR="003E12A0">
        <w:fldChar w:fldCharType="begin"/>
      </w:r>
      <w:r w:rsidR="003E12A0">
        <w:instrText xml:space="preserve"> REF _Ref114584979 \r \h </w:instrText>
      </w:r>
      <w:r w:rsidR="003E12A0">
        <w:fldChar w:fldCharType="separate"/>
      </w:r>
      <w:r w:rsidR="00D81BE7">
        <w:t>1</w:t>
      </w:r>
      <w:r w:rsidR="003E12A0">
        <w:fldChar w:fldCharType="end"/>
      </w:r>
      <w:r w:rsidR="00887EDC">
        <w:t>]</w:t>
      </w:r>
      <w:r w:rsidR="003E12A0">
        <w:t>.</w:t>
      </w:r>
      <w:r w:rsidR="004623F4">
        <w:t xml:space="preserve"> </w:t>
      </w:r>
      <w:r w:rsidR="00EE33F3">
        <w:t xml:space="preserve">For this </w:t>
      </w:r>
      <w:r w:rsidR="004C5E1F">
        <w:t>p</w:t>
      </w:r>
      <w:r w:rsidR="00EE33F3">
        <w:t>urpose</w:t>
      </w:r>
      <w:r w:rsidR="00B43EA1">
        <w:t>,</w:t>
      </w:r>
      <w:r w:rsidR="00EE33F3">
        <w:t xml:space="preserve"> v</w:t>
      </w:r>
      <w:r w:rsidR="00D14092">
        <w:t>ariations</w:t>
      </w:r>
      <w:r w:rsidR="00BF4656">
        <w:t xml:space="preserve"> of scenario</w:t>
      </w:r>
      <w:r w:rsidR="00871040">
        <w:t xml:space="preserve"> 2</w:t>
      </w:r>
      <w:r w:rsidR="00D14092">
        <w:t xml:space="preserve"> at reduced plasma current and </w:t>
      </w:r>
      <w:r w:rsidR="008D69FF">
        <w:t>magnetic field are being considered</w:t>
      </w:r>
      <w:r w:rsidR="005F1452">
        <w:t xml:space="preserve"> </w:t>
      </w:r>
      <w:r w:rsidR="00093416">
        <w:t>in this pap</w:t>
      </w:r>
      <w:r w:rsidR="00CC3B2E">
        <w:t>er</w:t>
      </w:r>
      <w:r w:rsidR="00993CA0">
        <w:t>.</w:t>
      </w:r>
      <w:r w:rsidR="000D0C02">
        <w:t xml:space="preserve"> In particular</w:t>
      </w:r>
      <w:r w:rsidR="00E31828">
        <w:t xml:space="preserve"> </w:t>
      </w:r>
      <w:r w:rsidR="006E00F3">
        <w:t xml:space="preserve">a range of </w:t>
      </w:r>
      <w:r w:rsidR="00481039">
        <w:t>ramp-</w:t>
      </w:r>
      <w:r w:rsidR="00BD76FD">
        <w:t>up cases</w:t>
      </w:r>
      <w:r w:rsidR="006A65B1">
        <w:t xml:space="preserve"> are </w:t>
      </w:r>
      <w:r w:rsidR="00A812BA">
        <w:t>analysed</w:t>
      </w:r>
      <w:r w:rsidR="000F2E90">
        <w:t xml:space="preserve">. </w:t>
      </w:r>
      <w:r w:rsidR="001B5E23">
        <w:t xml:space="preserve">The </w:t>
      </w:r>
      <w:r w:rsidR="001B5E23" w:rsidRPr="00A874F3">
        <w:t xml:space="preserve">ECRF power is injected from an early phase of the </w:t>
      </w:r>
      <w:r w:rsidR="001B5E23">
        <w:t>discharge</w:t>
      </w:r>
      <w:r w:rsidR="001B5E23" w:rsidRPr="00A874F3">
        <w:t xml:space="preserve"> when the EC power absorption </w:t>
      </w:r>
      <w:r w:rsidR="003D429B">
        <w:t>is generally</w:t>
      </w:r>
      <w:r w:rsidR="001B5E23" w:rsidRPr="00A874F3">
        <w:t xml:space="preserve"> less than 100%</w:t>
      </w:r>
      <w:r w:rsidR="001B5E23">
        <w:t>.</w:t>
      </w:r>
      <w:r w:rsidR="001B5E23" w:rsidRPr="00A874F3">
        <w:t xml:space="preserve"> </w:t>
      </w:r>
      <w:r w:rsidR="001B5E23">
        <w:t>C</w:t>
      </w:r>
      <w:r w:rsidR="001B5E23" w:rsidRPr="00A874F3">
        <w:t>onsequently</w:t>
      </w:r>
      <w:r w:rsidR="001B5E23">
        <w:t>,</w:t>
      </w:r>
      <w:r w:rsidR="001B5E23" w:rsidRPr="00A874F3">
        <w:t xml:space="preserve"> the potential risk of damage of the in-vessel components </w:t>
      </w:r>
      <w:r w:rsidR="00A15D80">
        <w:t>may be</w:t>
      </w:r>
      <w:r w:rsidR="001B5E23" w:rsidRPr="00A874F3">
        <w:t xml:space="preserve"> higher. </w:t>
      </w:r>
      <w:r w:rsidR="001B5E23">
        <w:t>The</w:t>
      </w:r>
      <w:r w:rsidR="001B5E23" w:rsidRPr="00A874F3">
        <w:t xml:space="preserve"> </w:t>
      </w:r>
      <w:r w:rsidR="001B5E23">
        <w:t xml:space="preserve">JINTRAC </w:t>
      </w:r>
      <w:r w:rsidR="001B5E23" w:rsidRPr="00A874F3">
        <w:t>modelling provides T</w:t>
      </w:r>
      <w:r w:rsidR="001B5E23" w:rsidRPr="001A0EEA">
        <w:rPr>
          <w:vertAlign w:val="subscript"/>
        </w:rPr>
        <w:t>e</w:t>
      </w:r>
      <w:r w:rsidR="001B5E23" w:rsidRPr="00A874F3">
        <w:t xml:space="preserve"> ad n</w:t>
      </w:r>
      <w:r w:rsidR="001B5E23" w:rsidRPr="001A0EEA">
        <w:rPr>
          <w:vertAlign w:val="subscript"/>
        </w:rPr>
        <w:t>e</w:t>
      </w:r>
      <w:r w:rsidR="001B5E23" w:rsidRPr="00A874F3">
        <w:t xml:space="preserve"> profiles </w:t>
      </w:r>
      <w:r w:rsidR="001B5E23">
        <w:t>from which is possible to</w:t>
      </w:r>
      <w:r w:rsidR="001B5E23" w:rsidRPr="00A874F3">
        <w:t xml:space="preserve"> estimate the expected</w:t>
      </w:r>
      <w:r w:rsidR="001B5E23">
        <w:t xml:space="preserve"> EC absorption and, conversely, the</w:t>
      </w:r>
      <w:r w:rsidR="001B5E23" w:rsidRPr="00A874F3">
        <w:t xml:space="preserve"> amount of EC stray radiation during the ramp-up. </w:t>
      </w:r>
      <w:r w:rsidR="001B5E23">
        <w:t xml:space="preserve">Fixed ECRF launching settings are assumed, with the beams directed towards the plasma core. </w:t>
      </w:r>
      <w:r w:rsidR="001B5E23" w:rsidRPr="00EF58B1">
        <w:rPr>
          <w:color w:val="000000" w:themeColor="text1"/>
        </w:rPr>
        <w:t>Such launching settings are representative either of the basic configuration for core heating in the IR phase and of the one available during the IC phase.</w:t>
      </w:r>
    </w:p>
    <w:p w14:paraId="32F9B6BC" w14:textId="082AF3CD" w:rsidR="006E6E8E" w:rsidRPr="00EF58B1" w:rsidRDefault="001B5E23" w:rsidP="00BB2D59">
      <w:pPr>
        <w:pStyle w:val="Paragraphfirst"/>
        <w:rPr>
          <w:color w:val="000000" w:themeColor="text1"/>
        </w:rPr>
      </w:pPr>
      <w:r>
        <w:tab/>
      </w:r>
      <w:r w:rsidR="00A874F3" w:rsidRPr="00A874F3">
        <w:t xml:space="preserve">In </w:t>
      </w:r>
      <w:r w:rsidR="00BD3FEE">
        <w:t>all the cases</w:t>
      </w:r>
      <w:r w:rsidR="00A874F3" w:rsidRPr="00A874F3">
        <w:t xml:space="preserve"> </w:t>
      </w:r>
      <w:r w:rsidR="00C46E02">
        <w:t xml:space="preserve">except </w:t>
      </w:r>
      <w:r w:rsidR="00A62CF3">
        <w:t xml:space="preserve">one </w:t>
      </w:r>
      <w:r w:rsidR="00A874F3" w:rsidRPr="00A874F3">
        <w:t>the</w:t>
      </w:r>
      <w:r w:rsidR="005A2BAC">
        <w:t xml:space="preserve"> </w:t>
      </w:r>
      <w:r w:rsidR="004375AA">
        <w:t>rise of</w:t>
      </w:r>
      <w:r w:rsidR="001F789D">
        <w:t xml:space="preserve"> the plasma</w:t>
      </w:r>
      <w:r w:rsidR="005A2BAC">
        <w:t xml:space="preserve"> current</w:t>
      </w:r>
      <w:r w:rsidR="00A874F3" w:rsidRPr="00A874F3">
        <w:t xml:space="preserve"> </w:t>
      </w:r>
      <w:r w:rsidR="00FD1BDD">
        <w:t xml:space="preserve">is limited </w:t>
      </w:r>
      <w:r w:rsidR="00F31E01">
        <w:t>to 2.1 MA</w:t>
      </w:r>
      <w:r w:rsidR="004915FB">
        <w:t>.</w:t>
      </w:r>
      <w:r w:rsidR="00057E43">
        <w:t xml:space="preserve"> For the IC</w:t>
      </w:r>
      <w:r w:rsidR="00ED3A84">
        <w:t xml:space="preserve"> plasma currents </w:t>
      </w:r>
      <w:r w:rsidR="00C202D3">
        <w:t xml:space="preserve">ranging </w:t>
      </w:r>
      <w:r w:rsidR="00ED3A84">
        <w:t xml:space="preserve">from few hundred kA </w:t>
      </w:r>
      <w:r w:rsidR="00AF71DF">
        <w:t xml:space="preserve">up </w:t>
      </w:r>
      <w:r w:rsidR="00ED3A84">
        <w:t>to</w:t>
      </w:r>
      <w:r w:rsidR="00F20C34">
        <w:t xml:space="preserve"> about</w:t>
      </w:r>
      <w:r w:rsidR="00893A1E">
        <w:t xml:space="preserve"> 2</w:t>
      </w:r>
      <w:r w:rsidR="00DA513F">
        <w:t>.5</w:t>
      </w:r>
      <w:r w:rsidR="00752C9A">
        <w:t xml:space="preserve"> </w:t>
      </w:r>
      <w:r w:rsidR="00893A1E">
        <w:t>MA</w:t>
      </w:r>
      <w:r w:rsidR="008F1586">
        <w:t xml:space="preserve"> </w:t>
      </w:r>
      <w:r w:rsidR="007D059E">
        <w:t>[</w:t>
      </w:r>
      <w:r w:rsidR="00E56EE8">
        <w:fldChar w:fldCharType="begin"/>
      </w:r>
      <w:r w:rsidR="00E56EE8">
        <w:instrText xml:space="preserve"> REF _Ref114755941 \r \h </w:instrText>
      </w:r>
      <w:r w:rsidR="00E56EE8">
        <w:fldChar w:fldCharType="separate"/>
      </w:r>
      <w:r w:rsidR="00D81BE7">
        <w:t>8</w:t>
      </w:r>
      <w:r w:rsidR="00E56EE8">
        <w:fldChar w:fldCharType="end"/>
      </w:r>
      <w:r w:rsidR="007D059E">
        <w:t>]</w:t>
      </w:r>
      <w:r w:rsidR="00AD772B">
        <w:t xml:space="preserve"> are being considered</w:t>
      </w:r>
      <w:r w:rsidR="00CE166D">
        <w:t xml:space="preserve"> in </w:t>
      </w:r>
      <w:r w:rsidR="00CE166D" w:rsidRPr="00EF58B1">
        <w:rPr>
          <w:color w:val="000000" w:themeColor="text1"/>
        </w:rPr>
        <w:t>single null configuration with the X-point close to the top of the vessel</w:t>
      </w:r>
      <w:r w:rsidR="002F5554" w:rsidRPr="00EF58B1">
        <w:rPr>
          <w:color w:val="000000" w:themeColor="text1"/>
        </w:rPr>
        <w:t>.</w:t>
      </w:r>
      <w:r w:rsidR="000351FD" w:rsidRPr="00EF58B1">
        <w:rPr>
          <w:color w:val="000000" w:themeColor="text1"/>
        </w:rPr>
        <w:t xml:space="preserve"> </w:t>
      </w:r>
      <w:r w:rsidR="0007661A" w:rsidRPr="00EF58B1">
        <w:rPr>
          <w:color w:val="000000" w:themeColor="text1"/>
        </w:rPr>
        <w:t>However, since the absorption and beam trajectory mainly depend on plasma temperature and density</w:t>
      </w:r>
      <w:r w:rsidR="006C4EAA" w:rsidRPr="00EF58B1">
        <w:rPr>
          <w:color w:val="000000" w:themeColor="text1"/>
        </w:rPr>
        <w:t xml:space="preserve"> in the plasma core</w:t>
      </w:r>
      <w:r w:rsidR="0007661A" w:rsidRPr="00EF58B1">
        <w:rPr>
          <w:color w:val="000000" w:themeColor="text1"/>
        </w:rPr>
        <w:t>, the results</w:t>
      </w:r>
      <w:r w:rsidR="006C4EAA" w:rsidRPr="00EF58B1">
        <w:rPr>
          <w:color w:val="000000" w:themeColor="text1"/>
        </w:rPr>
        <w:t xml:space="preserve"> here obtained</w:t>
      </w:r>
      <w:r w:rsidR="00B30E5E">
        <w:rPr>
          <w:color w:val="000000" w:themeColor="text1"/>
        </w:rPr>
        <w:t xml:space="preserve"> for the reduced s</w:t>
      </w:r>
      <w:r w:rsidR="00AA72AD">
        <w:rPr>
          <w:color w:val="000000" w:themeColor="text1"/>
        </w:rPr>
        <w:t>cenario 2</w:t>
      </w:r>
      <w:r w:rsidR="0007661A" w:rsidRPr="00EF58B1">
        <w:rPr>
          <w:color w:val="000000" w:themeColor="text1"/>
        </w:rPr>
        <w:t xml:space="preserve"> are </w:t>
      </w:r>
      <w:r w:rsidR="00C0321F" w:rsidRPr="00EF58B1">
        <w:rPr>
          <w:color w:val="000000" w:themeColor="text1"/>
        </w:rPr>
        <w:t xml:space="preserve">also </w:t>
      </w:r>
      <w:r w:rsidR="0007661A" w:rsidRPr="00EF58B1">
        <w:rPr>
          <w:color w:val="000000" w:themeColor="text1"/>
        </w:rPr>
        <w:t>relevant for the IC</w:t>
      </w:r>
      <w:r w:rsidR="00D940A1">
        <w:rPr>
          <w:color w:val="000000" w:themeColor="text1"/>
        </w:rPr>
        <w:t xml:space="preserve"> provided that similar </w:t>
      </w:r>
      <w:r w:rsidR="0029014D">
        <w:rPr>
          <w:color w:val="000000" w:themeColor="text1"/>
        </w:rPr>
        <w:t>axial density and temperature are realized.</w:t>
      </w:r>
    </w:p>
    <w:p w14:paraId="2EF39613" w14:textId="5615FBAD" w:rsidR="00834BEF" w:rsidRDefault="00A874F3" w:rsidP="001467DF">
      <w:pPr>
        <w:pStyle w:val="Paragraph"/>
      </w:pPr>
      <w:r w:rsidRPr="00A874F3">
        <w:t>The study of the current ramp-up phase complements the analysis of the low absorption scenarios being considered for the design of the EC stray detection system</w:t>
      </w:r>
      <w:r w:rsidR="004963E5">
        <w:t xml:space="preserve"> for the IR phase</w:t>
      </w:r>
      <w:r w:rsidR="00385D3E">
        <w:t xml:space="preserve"> [</w:t>
      </w:r>
      <w:r w:rsidR="00385D3E">
        <w:fldChar w:fldCharType="begin"/>
      </w:r>
      <w:r w:rsidR="00385D3E">
        <w:instrText xml:space="preserve"> REF _Ref115843349 \r \h </w:instrText>
      </w:r>
      <w:r w:rsidR="00385D3E">
        <w:fldChar w:fldCharType="separate"/>
      </w:r>
      <w:r w:rsidR="00D81BE7">
        <w:t>9</w:t>
      </w:r>
      <w:r w:rsidR="00385D3E">
        <w:fldChar w:fldCharType="end"/>
      </w:r>
      <w:r w:rsidR="00385D3E">
        <w:t>]</w:t>
      </w:r>
      <w:r w:rsidR="00805D77">
        <w:t>.</w:t>
      </w:r>
      <w:r w:rsidR="001B3FD7">
        <w:t xml:space="preserve"> </w:t>
      </w:r>
      <w:r w:rsidR="00860D30">
        <w:t xml:space="preserve">To </w:t>
      </w:r>
      <w:r w:rsidR="00FC0EAD">
        <w:t>this purpose, t</w:t>
      </w:r>
      <w:r w:rsidRPr="00A874F3">
        <w:t>he adaptation to the JT-60SA parameters of the differential bolometers being developed for ITER</w:t>
      </w:r>
      <w:r w:rsidR="00DD458E">
        <w:t xml:space="preserve"> </w:t>
      </w:r>
      <w:r w:rsidR="00C92F96">
        <w:t>is</w:t>
      </w:r>
      <w:r w:rsidR="00FC0EAD">
        <w:t xml:space="preserve"> </w:t>
      </w:r>
      <w:r w:rsidR="001216AF">
        <w:t>in progress</w:t>
      </w:r>
      <w:r w:rsidR="00034DDF">
        <w:t>.</w:t>
      </w:r>
      <w:r w:rsidR="00B464C4">
        <w:t xml:space="preserve"> No </w:t>
      </w:r>
      <w:r w:rsidR="009B0C4F">
        <w:t>direct measurements of the EC stray radiation are available in the IC.</w:t>
      </w:r>
    </w:p>
    <w:p w14:paraId="0B26E732" w14:textId="4B56739E" w:rsidR="00A874F3" w:rsidRDefault="004B6078" w:rsidP="001467DF">
      <w:pPr>
        <w:pStyle w:val="Paragraph"/>
      </w:pPr>
      <w:r>
        <w:t>T</w:t>
      </w:r>
      <w:r w:rsidR="008A67AD">
        <w:t xml:space="preserve">he </w:t>
      </w:r>
      <w:r w:rsidR="00A874F3" w:rsidRPr="00A874F3">
        <w:t xml:space="preserve">expected EC stray power loads on PFCs due to shine-through of the EC beams </w:t>
      </w:r>
      <w:r w:rsidR="001F4CFC">
        <w:t xml:space="preserve">for some specific case </w:t>
      </w:r>
      <w:r w:rsidR="00690326">
        <w:t xml:space="preserve">is </w:t>
      </w:r>
      <w:r>
        <w:t xml:space="preserve">also </w:t>
      </w:r>
      <w:r w:rsidR="001F4CFC">
        <w:t>reported</w:t>
      </w:r>
      <w:r w:rsidR="00834BEF">
        <w:t xml:space="preserve"> in the paper.</w:t>
      </w:r>
    </w:p>
    <w:p w14:paraId="4F1A8B08" w14:textId="094707A1" w:rsidR="003E5406" w:rsidRPr="003E5406" w:rsidRDefault="00B21289" w:rsidP="0004018E">
      <w:pPr>
        <w:pStyle w:val="Section"/>
      </w:pPr>
      <w:r>
        <w:t>Heating scenario</w:t>
      </w:r>
      <w:r w:rsidR="00DD06F5">
        <w:t>s during the plasma current ramp-up</w:t>
      </w:r>
    </w:p>
    <w:p w14:paraId="4842BB51" w14:textId="082B86C5" w:rsidR="00036AC2" w:rsidRPr="00A44D56" w:rsidRDefault="00E971D5" w:rsidP="00B502DC">
      <w:pPr>
        <w:pStyle w:val="Paragraph"/>
      </w:pPr>
      <w:r>
        <w:tab/>
      </w:r>
      <w:r w:rsidR="00BD38D5" w:rsidRPr="00BD38D5">
        <w:t>One possible option for the development of a plasma scenario up to full performance is the progressive increase of the flat top plasma current and of the toroidal field while keeping constant the edge safety factor q</w:t>
      </w:r>
      <w:r w:rsidR="00BD38D5" w:rsidRPr="00A44D56">
        <w:rPr>
          <w:vertAlign w:val="subscript"/>
        </w:rPr>
        <w:t>95</w:t>
      </w:r>
      <w:r w:rsidR="00BD38D5" w:rsidRPr="00BD38D5">
        <w:t>.</w:t>
      </w:r>
      <w:r w:rsidR="00A44D56">
        <w:t xml:space="preserve"> </w:t>
      </w:r>
      <w:r w:rsidR="00B502DC" w:rsidRPr="00351F09">
        <w:rPr>
          <w:lang w:val="en-US"/>
        </w:rPr>
        <w:t>This approach is motivated by the opportunity of minimizing the operation risks related to high plasma current while keeping similar magnetic equilibria and plasma shape, also reducing the amount of additional heating needed to sustain the scenario.</w:t>
      </w:r>
      <w:r w:rsidR="00B502DC">
        <w:t xml:space="preserve"> </w:t>
      </w:r>
      <w:r w:rsidR="00D7249B">
        <w:t xml:space="preserve">Alternatively, </w:t>
      </w:r>
      <w:r w:rsidR="000706F4">
        <w:t xml:space="preserve">the plasma current </w:t>
      </w:r>
      <w:r w:rsidR="00FF6443">
        <w:t xml:space="preserve">can be increased at a given toroidal field </w:t>
      </w:r>
      <w:r w:rsidR="00542172">
        <w:t>progressively lowering the q</w:t>
      </w:r>
      <w:r w:rsidR="00542172" w:rsidRPr="00542172">
        <w:rPr>
          <w:vertAlign w:val="subscript"/>
        </w:rPr>
        <w:t>95</w:t>
      </w:r>
      <w:r w:rsidR="00542172">
        <w:t xml:space="preserve">. </w:t>
      </w:r>
      <w:r w:rsidR="00542172">
        <w:rPr>
          <w:lang w:val="en-US"/>
        </w:rPr>
        <w:t>T</w:t>
      </w:r>
      <w:r w:rsidR="00BD38D5" w:rsidRPr="00351F09">
        <w:rPr>
          <w:lang w:val="en-US"/>
        </w:rPr>
        <w:t xml:space="preserve">he range of possible </w:t>
      </w:r>
      <w:r w:rsidR="00525B9F">
        <w:rPr>
          <w:lang w:val="en-US"/>
        </w:rPr>
        <w:t>I</w:t>
      </w:r>
      <w:r w:rsidR="00525B9F" w:rsidRPr="006746E1">
        <w:rPr>
          <w:vertAlign w:val="subscript"/>
          <w:lang w:val="en-US"/>
        </w:rPr>
        <w:t>p</w:t>
      </w:r>
      <w:r w:rsidR="00525B9F">
        <w:rPr>
          <w:lang w:val="en-US"/>
        </w:rPr>
        <w:t>, B</w:t>
      </w:r>
      <w:r w:rsidR="003B30AC" w:rsidRPr="006746E1">
        <w:rPr>
          <w:vertAlign w:val="subscript"/>
          <w:lang w:val="en-US"/>
        </w:rPr>
        <w:t>T</w:t>
      </w:r>
      <w:r w:rsidR="006746E1">
        <w:rPr>
          <w:lang w:val="en-US"/>
        </w:rPr>
        <w:t>, EC frequency combinations</w:t>
      </w:r>
      <w:r w:rsidR="00BD38D5" w:rsidRPr="00351F09">
        <w:rPr>
          <w:lang w:val="en-US"/>
        </w:rPr>
        <w:t xml:space="preserve"> that allow the use of the ECRF </w:t>
      </w:r>
      <w:r w:rsidR="007D6E05">
        <w:rPr>
          <w:lang w:val="en-US"/>
        </w:rPr>
        <w:t>heating</w:t>
      </w:r>
      <w:r w:rsidR="00BD38D5" w:rsidRPr="00351F09">
        <w:rPr>
          <w:lang w:val="en-US"/>
        </w:rPr>
        <w:t xml:space="preserve"> is shown </w:t>
      </w:r>
      <w:r w:rsidR="00DE0179" w:rsidRPr="0051134C">
        <w:rPr>
          <w:lang w:val="en-US"/>
        </w:rPr>
        <w:fldChar w:fldCharType="begin"/>
      </w:r>
      <w:r w:rsidR="00DE0179" w:rsidRPr="0051134C">
        <w:rPr>
          <w:lang w:val="en-US"/>
        </w:rPr>
        <w:instrText xml:space="preserve"> REF _Ref124099198 \h </w:instrText>
      </w:r>
      <w:r w:rsidR="0051134C" w:rsidRPr="0051134C">
        <w:rPr>
          <w:lang w:val="en-US"/>
        </w:rPr>
        <w:instrText xml:space="preserve"> \* MERGEFORMAT </w:instrText>
      </w:r>
      <w:r w:rsidR="00DE0179" w:rsidRPr="0051134C">
        <w:rPr>
          <w:lang w:val="en-US"/>
        </w:rPr>
      </w:r>
      <w:r w:rsidR="00DE0179" w:rsidRPr="0051134C">
        <w:rPr>
          <w:lang w:val="en-US"/>
        </w:rPr>
        <w:fldChar w:fldCharType="separate"/>
      </w:r>
      <w:r w:rsidR="00D81BE7" w:rsidRPr="00D81BE7">
        <w:rPr>
          <w:rFonts w:cs="Times"/>
          <w:color w:val="000000" w:themeColor="text1"/>
        </w:rPr>
        <w:t xml:space="preserve">Fig. </w:t>
      </w:r>
      <w:r w:rsidR="00D81BE7" w:rsidRPr="00D81BE7">
        <w:rPr>
          <w:rFonts w:cs="Times"/>
          <w:noProof/>
          <w:color w:val="000000" w:themeColor="text1"/>
        </w:rPr>
        <w:t>1</w:t>
      </w:r>
      <w:r w:rsidR="00DE0179" w:rsidRPr="0051134C">
        <w:rPr>
          <w:lang w:val="en-US"/>
        </w:rPr>
        <w:fldChar w:fldCharType="end"/>
      </w:r>
      <w:r w:rsidR="0051134C">
        <w:rPr>
          <w:lang w:val="en-US"/>
        </w:rPr>
        <w:t xml:space="preserve"> </w:t>
      </w:r>
      <w:r w:rsidR="00BD38D5" w:rsidRPr="00351F09">
        <w:rPr>
          <w:lang w:val="en-US"/>
        </w:rPr>
        <w:t>for three values of q</w:t>
      </w:r>
      <w:r w:rsidR="00BD38D5" w:rsidRPr="00351F09">
        <w:rPr>
          <w:vertAlign w:val="subscript"/>
          <w:lang w:val="en-US"/>
        </w:rPr>
        <w:t>95</w:t>
      </w:r>
      <w:r w:rsidR="00BD38D5" w:rsidRPr="00351F09">
        <w:rPr>
          <w:lang w:val="en-US"/>
        </w:rPr>
        <w:t xml:space="preserve">. </w:t>
      </w:r>
    </w:p>
    <w:p w14:paraId="69FE48D7" w14:textId="460E7474" w:rsidR="00EF19D9" w:rsidRPr="001F56EE" w:rsidRDefault="00703397" w:rsidP="001F5E2B">
      <w:pPr>
        <w:pStyle w:val="Paragraph"/>
      </w:pPr>
      <w:r>
        <w:rPr>
          <w:noProof/>
        </w:rPr>
        <mc:AlternateContent>
          <mc:Choice Requires="wps">
            <w:drawing>
              <wp:anchor distT="0" distB="0" distL="114300" distR="114300" simplePos="0" relativeHeight="251531264" behindDoc="0" locked="0" layoutInCell="1" allowOverlap="0" wp14:anchorId="4E7CB27D" wp14:editId="3F584FCF">
                <wp:simplePos x="0" y="0"/>
                <wp:positionH relativeFrom="page">
                  <wp:posOffset>4006215</wp:posOffset>
                </wp:positionH>
                <wp:positionV relativeFrom="page">
                  <wp:posOffset>3420745</wp:posOffset>
                </wp:positionV>
                <wp:extent cx="2833200" cy="388800"/>
                <wp:effectExtent l="0" t="0" r="5715" b="0"/>
                <wp:wrapTopAndBottom/>
                <wp:docPr id="8" name="Text Box 8"/>
                <wp:cNvGraphicFramePr/>
                <a:graphic xmlns:a="http://schemas.openxmlformats.org/drawingml/2006/main">
                  <a:graphicData uri="http://schemas.microsoft.com/office/word/2010/wordprocessingShape">
                    <wps:wsp>
                      <wps:cNvSpPr txBox="1"/>
                      <wps:spPr>
                        <a:xfrm>
                          <a:off x="0" y="0"/>
                          <a:ext cx="2833200" cy="388800"/>
                        </a:xfrm>
                        <a:prstGeom prst="rect">
                          <a:avLst/>
                        </a:prstGeom>
                        <a:solidFill>
                          <a:prstClr val="white"/>
                        </a:solidFill>
                        <a:ln>
                          <a:noFill/>
                        </a:ln>
                      </wps:spPr>
                      <wps:txbx>
                        <w:txbxContent>
                          <w:p w14:paraId="14D2BE68" w14:textId="72247B3A" w:rsidR="00703397" w:rsidRPr="00AF02A8" w:rsidRDefault="00703397" w:rsidP="00703397">
                            <w:pPr>
                              <w:pStyle w:val="Caption"/>
                              <w:rPr>
                                <w:rFonts w:ascii="Times" w:hAnsi="Times" w:cs="Times"/>
                                <w:i w:val="0"/>
                                <w:iCs w:val="0"/>
                                <w:noProof/>
                                <w:color w:val="000000" w:themeColor="text1"/>
                                <w:lang w:val="en-US"/>
                              </w:rPr>
                            </w:pPr>
                            <w:bookmarkStart w:id="2" w:name="_Ref124099198"/>
                            <w:r w:rsidRPr="003E6D72">
                              <w:rPr>
                                <w:rFonts w:ascii="Times" w:hAnsi="Times" w:cs="Times"/>
                                <w:b/>
                                <w:bCs/>
                                <w:i w:val="0"/>
                                <w:iCs w:val="0"/>
                                <w:color w:val="000000" w:themeColor="text1"/>
                              </w:rPr>
                              <w:t xml:space="preserve">Fig. </w:t>
                            </w:r>
                            <w:r w:rsidRPr="003E6D72">
                              <w:rPr>
                                <w:rFonts w:ascii="Times" w:hAnsi="Times" w:cs="Times"/>
                                <w:b/>
                                <w:bCs/>
                                <w:i w:val="0"/>
                                <w:iCs w:val="0"/>
                                <w:color w:val="000000" w:themeColor="text1"/>
                              </w:rPr>
                              <w:fldChar w:fldCharType="begin"/>
                            </w:r>
                            <w:r w:rsidRPr="003E6D72">
                              <w:rPr>
                                <w:rFonts w:ascii="Times" w:hAnsi="Times" w:cs="Times"/>
                                <w:b/>
                                <w:bCs/>
                                <w:i w:val="0"/>
                                <w:iCs w:val="0"/>
                                <w:color w:val="000000" w:themeColor="text1"/>
                              </w:rPr>
                              <w:instrText xml:space="preserve"> SEQ Fig. \* ARABIC </w:instrText>
                            </w:r>
                            <w:r w:rsidRPr="003E6D72">
                              <w:rPr>
                                <w:rFonts w:ascii="Times" w:hAnsi="Times" w:cs="Times"/>
                                <w:b/>
                                <w:bCs/>
                                <w:i w:val="0"/>
                                <w:iCs w:val="0"/>
                                <w:color w:val="000000" w:themeColor="text1"/>
                              </w:rPr>
                              <w:fldChar w:fldCharType="separate"/>
                            </w:r>
                            <w:r w:rsidR="00D81BE7">
                              <w:rPr>
                                <w:rFonts w:ascii="Times" w:hAnsi="Times" w:cs="Times"/>
                                <w:b/>
                                <w:bCs/>
                                <w:i w:val="0"/>
                                <w:iCs w:val="0"/>
                                <w:noProof/>
                                <w:color w:val="000000" w:themeColor="text1"/>
                              </w:rPr>
                              <w:t>1</w:t>
                            </w:r>
                            <w:r w:rsidRPr="003E6D72">
                              <w:rPr>
                                <w:rFonts w:ascii="Times" w:hAnsi="Times" w:cs="Times"/>
                                <w:b/>
                                <w:bCs/>
                                <w:i w:val="0"/>
                                <w:iCs w:val="0"/>
                                <w:color w:val="000000" w:themeColor="text1"/>
                              </w:rPr>
                              <w:fldChar w:fldCharType="end"/>
                            </w:r>
                            <w:bookmarkEnd w:id="2"/>
                            <w:r w:rsidR="00B72DA1" w:rsidRPr="003E6D72">
                              <w:rPr>
                                <w:rFonts w:ascii="Times" w:hAnsi="Times" w:cs="Times"/>
                                <w:b/>
                                <w:bCs/>
                                <w:i w:val="0"/>
                                <w:iCs w:val="0"/>
                                <w:color w:val="000000" w:themeColor="text1"/>
                              </w:rPr>
                              <w:t>.</w:t>
                            </w:r>
                            <w:r w:rsidR="00B72DA1" w:rsidRPr="003E6D72">
                              <w:rPr>
                                <w:rFonts w:ascii="Times" w:hAnsi="Times" w:cs="Times"/>
                                <w:i w:val="0"/>
                                <w:iCs w:val="0"/>
                                <w:color w:val="000000" w:themeColor="text1"/>
                              </w:rPr>
                              <w:t xml:space="preserve"> </w:t>
                            </w:r>
                            <w:r w:rsidR="00B72DA1" w:rsidRPr="00AF02A8">
                              <w:rPr>
                                <w:rFonts w:ascii="Times" w:hAnsi="Times" w:cs="Times"/>
                                <w:i w:val="0"/>
                                <w:iCs w:val="0"/>
                                <w:color w:val="000000" w:themeColor="text1"/>
                                <w:lang w:val="en-US"/>
                              </w:rPr>
                              <w:t>Possible operational path for the rise to 5.5MA in the Initial Research phase. Adapted from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7CB27D" id="_x0000_t202" coordsize="21600,21600" o:spt="202" path="m,l,21600r21600,l21600,xe">
                <v:stroke joinstyle="miter"/>
                <v:path gradientshapeok="t" o:connecttype="rect"/>
              </v:shapetype>
              <v:shape id="Text Box 8" o:spid="_x0000_s1026" type="#_x0000_t202" style="position:absolute;left:0;text-align:left;margin-left:315.45pt;margin-top:269.35pt;width:223.1pt;height:30.6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" o:allowoverlap="f" stroked="f">
                <v:textbox style="mso-fit-shape-to-text:t" inset="0,0,0,0">
                  <w:txbxContent>
                    <w:p w14:paraId="14D2BE68" w14:textId="72247B3A" w:rsidR="00703397" w:rsidRPr="00AF02A8" w:rsidRDefault="00703397" w:rsidP="00703397">
                      <w:pPr>
                        <w:pStyle w:val="Caption"/>
                        <w:rPr>
                          <w:rFonts w:ascii="Times" w:hAnsi="Times" w:cs="Times"/>
                          <w:i w:val="0"/>
                          <w:iCs w:val="0"/>
                          <w:noProof/>
                          <w:color w:val="000000" w:themeColor="text1"/>
                          <w:lang w:val="en-US"/>
                        </w:rPr>
                      </w:pPr>
                      <w:bookmarkStart w:id="3" w:name="_Ref124099198"/>
                      <w:r w:rsidRPr="003E6D72">
                        <w:rPr>
                          <w:rFonts w:ascii="Times" w:hAnsi="Times" w:cs="Times"/>
                          <w:b/>
                          <w:bCs/>
                          <w:i w:val="0"/>
                          <w:iCs w:val="0"/>
                          <w:color w:val="000000" w:themeColor="text1"/>
                        </w:rPr>
                        <w:t xml:space="preserve">Fig. </w:t>
                      </w:r>
                      <w:r w:rsidRPr="003E6D72">
                        <w:rPr>
                          <w:rFonts w:ascii="Times" w:hAnsi="Times" w:cs="Times"/>
                          <w:b/>
                          <w:bCs/>
                          <w:i w:val="0"/>
                          <w:iCs w:val="0"/>
                          <w:color w:val="000000" w:themeColor="text1"/>
                        </w:rPr>
                        <w:fldChar w:fldCharType="begin"/>
                      </w:r>
                      <w:r w:rsidRPr="003E6D72">
                        <w:rPr>
                          <w:rFonts w:ascii="Times" w:hAnsi="Times" w:cs="Times"/>
                          <w:b/>
                          <w:bCs/>
                          <w:i w:val="0"/>
                          <w:iCs w:val="0"/>
                          <w:color w:val="000000" w:themeColor="text1"/>
                        </w:rPr>
                        <w:instrText xml:space="preserve"> SEQ Fig. \* ARABIC </w:instrText>
                      </w:r>
                      <w:r w:rsidRPr="003E6D72">
                        <w:rPr>
                          <w:rFonts w:ascii="Times" w:hAnsi="Times" w:cs="Times"/>
                          <w:b/>
                          <w:bCs/>
                          <w:i w:val="0"/>
                          <w:iCs w:val="0"/>
                          <w:color w:val="000000" w:themeColor="text1"/>
                        </w:rPr>
                        <w:fldChar w:fldCharType="separate"/>
                      </w:r>
                      <w:r w:rsidR="00D81BE7">
                        <w:rPr>
                          <w:rFonts w:ascii="Times" w:hAnsi="Times" w:cs="Times"/>
                          <w:b/>
                          <w:bCs/>
                          <w:i w:val="0"/>
                          <w:iCs w:val="0"/>
                          <w:noProof/>
                          <w:color w:val="000000" w:themeColor="text1"/>
                        </w:rPr>
                        <w:t>1</w:t>
                      </w:r>
                      <w:r w:rsidRPr="003E6D72">
                        <w:rPr>
                          <w:rFonts w:ascii="Times" w:hAnsi="Times" w:cs="Times"/>
                          <w:b/>
                          <w:bCs/>
                          <w:i w:val="0"/>
                          <w:iCs w:val="0"/>
                          <w:color w:val="000000" w:themeColor="text1"/>
                        </w:rPr>
                        <w:fldChar w:fldCharType="end"/>
                      </w:r>
                      <w:bookmarkEnd w:id="3"/>
                      <w:r w:rsidR="00B72DA1" w:rsidRPr="003E6D72">
                        <w:rPr>
                          <w:rFonts w:ascii="Times" w:hAnsi="Times" w:cs="Times"/>
                          <w:b/>
                          <w:bCs/>
                          <w:i w:val="0"/>
                          <w:iCs w:val="0"/>
                          <w:color w:val="000000" w:themeColor="text1"/>
                        </w:rPr>
                        <w:t>.</w:t>
                      </w:r>
                      <w:r w:rsidR="00B72DA1" w:rsidRPr="003E6D72">
                        <w:rPr>
                          <w:rFonts w:ascii="Times" w:hAnsi="Times" w:cs="Times"/>
                          <w:i w:val="0"/>
                          <w:iCs w:val="0"/>
                          <w:color w:val="000000" w:themeColor="text1"/>
                        </w:rPr>
                        <w:t xml:space="preserve"> </w:t>
                      </w:r>
                      <w:r w:rsidR="00B72DA1" w:rsidRPr="00AF02A8">
                        <w:rPr>
                          <w:rFonts w:ascii="Times" w:hAnsi="Times" w:cs="Times"/>
                          <w:i w:val="0"/>
                          <w:iCs w:val="0"/>
                          <w:color w:val="000000" w:themeColor="text1"/>
                          <w:lang w:val="en-US"/>
                        </w:rPr>
                        <w:t>Possible operational path for the rise to 5.5MA in the Initial Research phase. Adapted from [1]</w:t>
                      </w:r>
                    </w:p>
                  </w:txbxContent>
                </v:textbox>
                <w10:wrap type="topAndBottom" anchorx="page" anchory="page"/>
              </v:shape>
            </w:pict>
          </mc:Fallback>
        </mc:AlternateContent>
      </w:r>
      <w:r w:rsidR="004D25F5" w:rsidRPr="004C558B">
        <w:rPr>
          <w:rFonts w:ascii="New York" w:hAnsi="New York"/>
          <w:i/>
          <w:iCs/>
          <w:noProof/>
          <w:color w:val="44546A" w:themeColor="text2"/>
          <w:sz w:val="18"/>
        </w:rPr>
        <w:drawing>
          <wp:anchor distT="0" distB="0" distL="114300" distR="114300" simplePos="0" relativeHeight="251493376" behindDoc="0" locked="1" layoutInCell="1" allowOverlap="0" wp14:anchorId="42F78435" wp14:editId="3D47CE66">
            <wp:simplePos x="0" y="0"/>
            <wp:positionH relativeFrom="column">
              <wp:align>left</wp:align>
            </wp:positionH>
            <wp:positionV relativeFrom="page">
              <wp:posOffset>977265</wp:posOffset>
            </wp:positionV>
            <wp:extent cx="2832735" cy="2314575"/>
            <wp:effectExtent l="0" t="0" r="571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2735" cy="2314575"/>
                    </a:xfrm>
                    <a:prstGeom prst="rect">
                      <a:avLst/>
                    </a:prstGeom>
                  </pic:spPr>
                </pic:pic>
              </a:graphicData>
            </a:graphic>
            <wp14:sizeRelH relativeFrom="margin">
              <wp14:pctWidth>0</wp14:pctWidth>
            </wp14:sizeRelH>
            <wp14:sizeRelV relativeFrom="margin">
              <wp14:pctHeight>0</wp14:pctHeight>
            </wp14:sizeRelV>
          </wp:anchor>
        </w:drawing>
      </w:r>
    </w:p>
    <w:p w14:paraId="18E0C518" w14:textId="25940C46" w:rsidR="008A58F7" w:rsidRPr="00A139E0" w:rsidRDefault="001207AC" w:rsidP="00443BD9">
      <w:pPr>
        <w:pStyle w:val="TableCaption"/>
        <w:spacing w:after="0"/>
        <w:jc w:val="left"/>
        <w:rPr>
          <w:b/>
          <w:bCs/>
        </w:rPr>
      </w:pPr>
      <w:bookmarkStart w:id="4" w:name="_Ref118502533"/>
      <w:r w:rsidRPr="001207AC">
        <w:rPr>
          <w:b/>
          <w:bCs/>
        </w:rPr>
        <w:t xml:space="preserve">Table </w:t>
      </w:r>
      <w:r w:rsidRPr="001207AC">
        <w:rPr>
          <w:b/>
          <w:bCs/>
        </w:rPr>
        <w:fldChar w:fldCharType="begin"/>
      </w:r>
      <w:r w:rsidRPr="001207AC">
        <w:rPr>
          <w:b/>
          <w:bCs/>
        </w:rPr>
        <w:instrText xml:space="preserve"> SEQ Table \* ARABIC </w:instrText>
      </w:r>
      <w:r w:rsidRPr="001207AC">
        <w:rPr>
          <w:b/>
          <w:bCs/>
        </w:rPr>
        <w:fldChar w:fldCharType="separate"/>
      </w:r>
      <w:r w:rsidR="00D81BE7">
        <w:rPr>
          <w:b/>
          <w:bCs/>
          <w:noProof/>
        </w:rPr>
        <w:t>1</w:t>
      </w:r>
      <w:r w:rsidRPr="001207AC">
        <w:rPr>
          <w:b/>
          <w:bCs/>
        </w:rPr>
        <w:fldChar w:fldCharType="end"/>
      </w:r>
      <w:bookmarkEnd w:id="4"/>
      <w:r w:rsidR="00E756FA">
        <w:rPr>
          <w:b/>
          <w:bCs/>
        </w:rPr>
        <w:t xml:space="preserve">. </w:t>
      </w:r>
      <w:r w:rsidR="00147A68" w:rsidRPr="00147A68">
        <w:t>ECR</w:t>
      </w:r>
      <w:r w:rsidR="001E0105">
        <w:t>F</w:t>
      </w:r>
      <w:r w:rsidR="00147A68" w:rsidRPr="00147A68">
        <w:t xml:space="preserve"> heating cases during the current ramp-up</w:t>
      </w:r>
      <w:r w:rsidR="007C552A">
        <w:fldChar w:fldCharType="begin"/>
      </w:r>
      <w:r w:rsidR="007C552A">
        <w:instrText xml:space="preserve"> LINK </w:instrText>
      </w:r>
      <w:r w:rsidR="00CF1E35">
        <w:instrText xml:space="preserve">Excel.Sheet.12 "C:\\Users\\Utente\\OneDrive - Istituto di scienza e Tecnologia del plasma\\shared\\workDocuments\\WPSA\\WPSA-2022\\ECStray2022\\EC21\\Cases ramp-up.xlsx" Sheet5!R1C1:R19C7 </w:instrText>
      </w:r>
      <w:r w:rsidR="007C552A">
        <w:instrText xml:space="preserve">\a \f 4 \h  \* MERGEFORMAT </w:instrText>
      </w:r>
      <w:r w:rsidR="007C552A">
        <w:fldChar w:fldCharType="separate"/>
      </w:r>
    </w:p>
    <w:p w14:paraId="48C8DE68" w14:textId="467C5227" w:rsidR="00CC42FC" w:rsidRDefault="007C552A" w:rsidP="00F72695">
      <w:pPr>
        <w:pStyle w:val="Paragraph"/>
        <w:ind w:firstLine="0"/>
        <w:rPr>
          <w:rFonts w:ascii="Times New Roman" w:hAnsi="Times New Roman" w:cs="Times New Roman"/>
          <w:lang w:val="fr-FR" w:eastAsia="fr-FR"/>
        </w:rPr>
      </w:pPr>
      <w:r>
        <w:fldChar w:fldCharType="end"/>
      </w:r>
      <w:r w:rsidR="00CC42FC">
        <w:fldChar w:fldCharType="begin"/>
      </w:r>
      <w:r w:rsidR="00CC42FC">
        <w:instrText xml:space="preserve"> LINK Excel.Sheet.12 "https://istitutostp-my.sharepoint.com/personal/carlo_sozzi_istp_cnr_it/Documents/shared/workDocuments/WPSA/WPSA-2022/ECStray2022/EC21/Copy%20of%20Cases%20ramp-up2.xlsx" "Sheet4!R1C1:R20C7" \a \f 4 \h </w:instrText>
      </w:r>
      <w:r w:rsidR="00345E4A">
        <w:instrText xml:space="preserve"> \* MERGEFORMAT </w:instrText>
      </w:r>
      <w:r w:rsidR="00CC42FC">
        <w:fldChar w:fldCharType="separate"/>
      </w:r>
    </w:p>
    <w:tbl>
      <w:tblPr>
        <w:tblW w:w="5552" w:type="dxa"/>
        <w:tblLook w:val="04A0" w:firstRow="1" w:lastRow="0" w:firstColumn="1" w:lastColumn="0" w:noHBand="0" w:noVBand="1"/>
      </w:tblPr>
      <w:tblGrid>
        <w:gridCol w:w="536"/>
        <w:gridCol w:w="588"/>
        <w:gridCol w:w="709"/>
        <w:gridCol w:w="709"/>
        <w:gridCol w:w="709"/>
        <w:gridCol w:w="567"/>
        <w:gridCol w:w="850"/>
        <w:gridCol w:w="884"/>
      </w:tblGrid>
      <w:tr w:rsidR="00CC42FC" w:rsidRPr="00CC42FC" w14:paraId="418F7426" w14:textId="77777777" w:rsidTr="00B34711">
        <w:trPr>
          <w:gridAfter w:val="1"/>
          <w:wAfter w:w="884" w:type="dxa"/>
          <w:cantSplit/>
          <w:trHeight w:val="30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E94972" w14:textId="6F7A7AE0" w:rsidR="00CC42FC" w:rsidRPr="00CC42FC" w:rsidRDefault="00CC42FC">
            <w:pPr>
              <w:jc w:val="center"/>
              <w:rPr>
                <w:rFonts w:ascii="Times New Roman" w:hAnsi="Times New Roman" w:cs="Times New Roman"/>
                <w:b/>
                <w:bCs/>
                <w:color w:val="000000"/>
                <w:sz w:val="18"/>
                <w:szCs w:val="18"/>
                <w:lang w:val="en-US" w:eastAsia="en-US"/>
              </w:rPr>
            </w:pPr>
            <w:r w:rsidRPr="00CC42FC">
              <w:rPr>
                <w:rFonts w:ascii="Times New Roman" w:hAnsi="Times New Roman" w:cs="Times New Roman"/>
                <w:b/>
                <w:bCs/>
                <w:color w:val="000000"/>
                <w:sz w:val="18"/>
                <w:szCs w:val="18"/>
                <w:lang w:val="en-US" w:eastAsia="en-US"/>
              </w:rPr>
              <w:t>case</w:t>
            </w:r>
          </w:p>
        </w:tc>
        <w:tc>
          <w:tcPr>
            <w:tcW w:w="5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B36B69" w14:textId="77777777" w:rsidR="00CC42FC" w:rsidRPr="00CC42FC" w:rsidRDefault="00CC42FC" w:rsidP="00CC42FC">
            <w:pPr>
              <w:suppressAutoHyphens w:val="0"/>
              <w:jc w:val="center"/>
              <w:rPr>
                <w:rFonts w:ascii="Times New Roman" w:hAnsi="Times New Roman" w:cs="Times New Roman"/>
                <w:b/>
                <w:bCs/>
                <w:color w:val="000000"/>
                <w:sz w:val="18"/>
                <w:szCs w:val="18"/>
                <w:lang w:val="en-US" w:eastAsia="en-US"/>
              </w:rPr>
            </w:pPr>
            <w:r w:rsidRPr="00CC42FC">
              <w:rPr>
                <w:rFonts w:ascii="Times New Roman" w:hAnsi="Times New Roman" w:cs="Times New Roman"/>
                <w:b/>
                <w:bCs/>
                <w:color w:val="000000"/>
                <w:sz w:val="18"/>
                <w:szCs w:val="18"/>
                <w:lang w:val="en-US" w:eastAsia="en-US"/>
              </w:rPr>
              <w:t>B</w:t>
            </w:r>
            <w:r w:rsidRPr="00CC42FC">
              <w:rPr>
                <w:rFonts w:ascii="Times New Roman" w:hAnsi="Times New Roman" w:cs="Times New Roman"/>
                <w:b/>
                <w:bCs/>
                <w:color w:val="000000"/>
                <w:sz w:val="18"/>
                <w:szCs w:val="18"/>
                <w:vertAlign w:val="subscript"/>
                <w:lang w:val="en-US" w:eastAsia="en-US"/>
              </w:rPr>
              <w:t xml:space="preserve">T </w:t>
            </w:r>
            <w:r w:rsidRPr="00CC42FC">
              <w:rPr>
                <w:rFonts w:ascii="Times New Roman" w:hAnsi="Times New Roman" w:cs="Times New Roman"/>
                <w:b/>
                <w:bCs/>
                <w:color w:val="000000"/>
                <w:sz w:val="18"/>
                <w:szCs w:val="18"/>
                <w:lang w:val="en-US" w:eastAsia="en-US"/>
              </w:rPr>
              <w:t>[T]</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2C828D" w14:textId="77777777" w:rsidR="00CC42FC" w:rsidRPr="00CC42FC" w:rsidRDefault="00CC42FC" w:rsidP="00CC42FC">
            <w:pPr>
              <w:suppressAutoHyphens w:val="0"/>
              <w:jc w:val="center"/>
              <w:rPr>
                <w:rFonts w:ascii="Times New Roman" w:hAnsi="Times New Roman" w:cs="Times New Roman"/>
                <w:b/>
                <w:bCs/>
                <w:color w:val="000000"/>
                <w:sz w:val="18"/>
                <w:szCs w:val="18"/>
                <w:lang w:val="en-US" w:eastAsia="en-US"/>
              </w:rPr>
            </w:pPr>
            <w:r w:rsidRPr="00CC42FC">
              <w:rPr>
                <w:rFonts w:ascii="Times New Roman" w:hAnsi="Times New Roman" w:cs="Times New Roman"/>
                <w:b/>
                <w:bCs/>
                <w:color w:val="000000"/>
                <w:sz w:val="18"/>
                <w:szCs w:val="18"/>
                <w:lang w:val="en-US" w:eastAsia="en-US"/>
              </w:rPr>
              <w:t>Ip</w:t>
            </w:r>
            <w:r w:rsidRPr="00CC42FC">
              <w:rPr>
                <w:rFonts w:ascii="Times New Roman" w:hAnsi="Times New Roman" w:cs="Times New Roman"/>
                <w:b/>
                <w:bCs/>
                <w:color w:val="000000"/>
                <w:sz w:val="18"/>
                <w:szCs w:val="18"/>
                <w:vertAlign w:val="subscript"/>
                <w:lang w:val="en-US" w:eastAsia="en-US"/>
              </w:rPr>
              <w:t xml:space="preserve"> </w:t>
            </w:r>
            <w:r w:rsidRPr="00CC42FC">
              <w:rPr>
                <w:rFonts w:ascii="Times New Roman" w:hAnsi="Times New Roman" w:cs="Times New Roman"/>
                <w:b/>
                <w:bCs/>
                <w:color w:val="000000"/>
                <w:sz w:val="18"/>
                <w:szCs w:val="18"/>
                <w:lang w:val="en-US" w:eastAsia="en-US"/>
              </w:rPr>
              <w:t>[MA]</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9901CF" w14:textId="77777777" w:rsidR="00CC42FC" w:rsidRPr="00CC42FC" w:rsidRDefault="00CC42FC" w:rsidP="00CC42FC">
            <w:pPr>
              <w:suppressAutoHyphens w:val="0"/>
              <w:jc w:val="center"/>
              <w:rPr>
                <w:rFonts w:ascii="Times New Roman" w:hAnsi="Times New Roman" w:cs="Times New Roman"/>
                <w:b/>
                <w:bCs/>
                <w:color w:val="000000"/>
                <w:sz w:val="18"/>
                <w:szCs w:val="18"/>
                <w:lang w:val="en-US" w:eastAsia="en-US"/>
              </w:rPr>
            </w:pPr>
            <w:r w:rsidRPr="00CC42FC">
              <w:rPr>
                <w:rFonts w:ascii="Times New Roman" w:hAnsi="Times New Roman" w:cs="Times New Roman"/>
                <w:b/>
                <w:bCs/>
                <w:color w:val="000000"/>
                <w:sz w:val="18"/>
                <w:szCs w:val="18"/>
                <w:lang w:val="en-US" w:eastAsia="en-US"/>
              </w:rPr>
              <w:t>Te [keV]</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E750F2" w14:textId="77777777" w:rsidR="00CC42FC" w:rsidRPr="00CC42FC" w:rsidRDefault="00CC42FC" w:rsidP="00CC42FC">
            <w:pPr>
              <w:suppressAutoHyphens w:val="0"/>
              <w:jc w:val="center"/>
              <w:rPr>
                <w:rFonts w:ascii="Times New Roman" w:hAnsi="Times New Roman" w:cs="Times New Roman"/>
                <w:b/>
                <w:bCs/>
                <w:color w:val="000000"/>
                <w:sz w:val="22"/>
                <w:szCs w:val="22"/>
                <w:lang w:val="en-US" w:eastAsia="en-US"/>
              </w:rPr>
            </w:pPr>
            <w:r w:rsidRPr="00CC42FC">
              <w:rPr>
                <w:rFonts w:ascii="Times New Roman" w:hAnsi="Times New Roman" w:cs="Times New Roman"/>
                <w:b/>
                <w:bCs/>
                <w:color w:val="000000"/>
                <w:sz w:val="22"/>
                <w:szCs w:val="22"/>
                <w:lang w:val="en-US" w:eastAsia="en-US"/>
              </w:rPr>
              <w:t>n</w:t>
            </w:r>
            <w:r w:rsidRPr="00CC42FC">
              <w:rPr>
                <w:rFonts w:ascii="Times New Roman" w:hAnsi="Times New Roman" w:cs="Times New Roman"/>
                <w:b/>
                <w:bCs/>
                <w:color w:val="000000"/>
                <w:sz w:val="22"/>
                <w:szCs w:val="22"/>
                <w:vertAlign w:val="subscript"/>
                <w:lang w:val="en-US" w:eastAsia="en-US"/>
              </w:rPr>
              <w:t xml:space="preserve">e </w:t>
            </w:r>
            <w:r w:rsidRPr="00CC42FC">
              <w:rPr>
                <w:rFonts w:ascii="Times New Roman" w:hAnsi="Times New Roman" w:cs="Times New Roman"/>
                <w:b/>
                <w:bCs/>
                <w:color w:val="000000"/>
                <w:sz w:val="22"/>
                <w:szCs w:val="22"/>
                <w:lang w:val="en-US" w:eastAsia="en-US"/>
              </w:rPr>
              <w:t>[10</w:t>
            </w:r>
            <w:r w:rsidRPr="00CC42FC">
              <w:rPr>
                <w:rFonts w:ascii="Times New Roman" w:hAnsi="Times New Roman" w:cs="Times New Roman"/>
                <w:b/>
                <w:bCs/>
                <w:color w:val="000000"/>
                <w:sz w:val="22"/>
                <w:szCs w:val="22"/>
                <w:vertAlign w:val="superscript"/>
                <w:lang w:val="en-US" w:eastAsia="en-US"/>
              </w:rPr>
              <w:t xml:space="preserve">19 </w:t>
            </w:r>
            <w:r w:rsidRPr="00CC42FC">
              <w:rPr>
                <w:rFonts w:ascii="Times New Roman" w:hAnsi="Times New Roman" w:cs="Times New Roman"/>
                <w:b/>
                <w:bCs/>
                <w:color w:val="000000"/>
                <w:sz w:val="22"/>
                <w:szCs w:val="22"/>
                <w:lang w:val="en-US" w:eastAsia="en-US"/>
              </w:rPr>
              <w:t>m</w:t>
            </w:r>
            <w:r w:rsidRPr="00CC42FC">
              <w:rPr>
                <w:rFonts w:ascii="Times New Roman" w:hAnsi="Times New Roman" w:cs="Times New Roman"/>
                <w:b/>
                <w:bCs/>
                <w:color w:val="000000"/>
                <w:sz w:val="22"/>
                <w:szCs w:val="22"/>
                <w:vertAlign w:val="superscript"/>
                <w:lang w:val="en-US" w:eastAsia="en-US"/>
              </w:rPr>
              <w:t>-3</w:t>
            </w:r>
            <w:r w:rsidRPr="00CC42FC">
              <w:rPr>
                <w:rFonts w:ascii="Times New Roman" w:hAnsi="Times New Roman" w:cs="Times New Roman"/>
                <w:b/>
                <w:bCs/>
                <w:color w:val="000000"/>
                <w:sz w:val="22"/>
                <w:szCs w:val="22"/>
                <w:lang w:val="en-US" w:eastAsia="en-US"/>
              </w:rPr>
              <w: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419195F" w14:textId="77777777" w:rsidR="00CC42FC" w:rsidRPr="00CC42FC" w:rsidRDefault="00CC42FC" w:rsidP="00CC42FC">
            <w:pPr>
              <w:suppressAutoHyphens w:val="0"/>
              <w:jc w:val="center"/>
              <w:rPr>
                <w:rFonts w:ascii="Times New Roman" w:hAnsi="Times New Roman" w:cs="Times New Roman"/>
                <w:b/>
                <w:bCs/>
                <w:color w:val="000000"/>
                <w:sz w:val="18"/>
                <w:szCs w:val="18"/>
                <w:lang w:val="en-US" w:eastAsia="en-US"/>
              </w:rPr>
            </w:pPr>
            <w:r w:rsidRPr="00CC42FC">
              <w:rPr>
                <w:rFonts w:ascii="Times New Roman" w:hAnsi="Times New Roman" w:cs="Times New Roman"/>
                <w:b/>
                <w:bCs/>
                <w:color w:val="000000"/>
                <w:sz w:val="18"/>
                <w:szCs w:val="18"/>
                <w:lang w:val="en-US" w:eastAsia="en-US"/>
              </w:rPr>
              <w:t>t[s]</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EF39F7" w14:textId="77777777" w:rsidR="00CC42FC" w:rsidRPr="00CC42FC" w:rsidRDefault="00CC42FC" w:rsidP="00CC42FC">
            <w:pPr>
              <w:suppressAutoHyphens w:val="0"/>
              <w:jc w:val="center"/>
              <w:rPr>
                <w:rFonts w:ascii="Times New Roman" w:hAnsi="Times New Roman" w:cs="Times New Roman"/>
                <w:b/>
                <w:bCs/>
                <w:color w:val="000000"/>
                <w:sz w:val="18"/>
                <w:szCs w:val="18"/>
                <w:lang w:val="en-US" w:eastAsia="en-US"/>
              </w:rPr>
            </w:pPr>
            <w:r w:rsidRPr="00CC42FC">
              <w:rPr>
                <w:rFonts w:ascii="Times New Roman" w:hAnsi="Times New Roman" w:cs="Times New Roman"/>
                <w:b/>
                <w:bCs/>
                <w:color w:val="000000"/>
                <w:sz w:val="18"/>
                <w:szCs w:val="18"/>
                <w:lang w:val="en-US" w:eastAsia="en-US"/>
              </w:rPr>
              <w:t>Injected P</w:t>
            </w:r>
            <w:r w:rsidRPr="00CC42FC">
              <w:rPr>
                <w:rFonts w:ascii="Times New Roman" w:hAnsi="Times New Roman" w:cs="Times New Roman"/>
                <w:b/>
                <w:bCs/>
                <w:color w:val="000000"/>
                <w:sz w:val="18"/>
                <w:szCs w:val="18"/>
                <w:vertAlign w:val="subscript"/>
                <w:lang w:val="en-US" w:eastAsia="en-US"/>
              </w:rPr>
              <w:t>EC</w:t>
            </w:r>
            <w:r w:rsidRPr="00CC42FC">
              <w:rPr>
                <w:rFonts w:ascii="Times New Roman" w:hAnsi="Times New Roman" w:cs="Times New Roman"/>
                <w:b/>
                <w:bCs/>
                <w:color w:val="000000"/>
                <w:sz w:val="18"/>
                <w:szCs w:val="18"/>
                <w:lang w:val="en-US" w:eastAsia="en-US"/>
              </w:rPr>
              <w:t xml:space="preserve"> [MW]</w:t>
            </w:r>
          </w:p>
        </w:tc>
      </w:tr>
      <w:tr w:rsidR="00CC42FC" w:rsidRPr="00CC42FC" w14:paraId="4D6F4CF3" w14:textId="77777777" w:rsidTr="00B34711">
        <w:trPr>
          <w:cantSplit/>
          <w:trHeight w:val="795"/>
        </w:trPr>
        <w:tc>
          <w:tcPr>
            <w:tcW w:w="536" w:type="dxa"/>
            <w:vMerge/>
            <w:tcBorders>
              <w:top w:val="single" w:sz="8" w:space="0" w:color="auto"/>
              <w:left w:val="single" w:sz="8" w:space="0" w:color="auto"/>
              <w:bottom w:val="single" w:sz="8" w:space="0" w:color="000000"/>
              <w:right w:val="single" w:sz="8" w:space="0" w:color="auto"/>
            </w:tcBorders>
            <w:vAlign w:val="center"/>
            <w:hideMark/>
          </w:tcPr>
          <w:p w14:paraId="3767B138" w14:textId="77777777" w:rsidR="00CC42FC" w:rsidRPr="00CC42FC" w:rsidRDefault="00CC42FC" w:rsidP="00CC42FC">
            <w:pPr>
              <w:suppressAutoHyphens w:val="0"/>
              <w:rPr>
                <w:rFonts w:ascii="Times New Roman" w:hAnsi="Times New Roman" w:cs="Times New Roman"/>
                <w:b/>
                <w:bCs/>
                <w:color w:val="000000"/>
                <w:sz w:val="18"/>
                <w:szCs w:val="18"/>
                <w:lang w:val="en-US" w:eastAsia="en-US"/>
              </w:rPr>
            </w:pPr>
          </w:p>
        </w:tc>
        <w:tc>
          <w:tcPr>
            <w:tcW w:w="588" w:type="dxa"/>
            <w:vMerge/>
            <w:tcBorders>
              <w:top w:val="single" w:sz="8" w:space="0" w:color="auto"/>
              <w:left w:val="single" w:sz="8" w:space="0" w:color="auto"/>
              <w:bottom w:val="single" w:sz="8" w:space="0" w:color="000000"/>
              <w:right w:val="single" w:sz="8" w:space="0" w:color="auto"/>
            </w:tcBorders>
            <w:vAlign w:val="center"/>
            <w:hideMark/>
          </w:tcPr>
          <w:p w14:paraId="20067BE6" w14:textId="77777777" w:rsidR="00CC42FC" w:rsidRPr="00CC42FC" w:rsidRDefault="00CC42FC" w:rsidP="00CC42FC">
            <w:pPr>
              <w:suppressAutoHyphens w:val="0"/>
              <w:rPr>
                <w:rFonts w:ascii="Times New Roman" w:hAnsi="Times New Roman" w:cs="Times New Roman"/>
                <w:b/>
                <w:bCs/>
                <w:color w:val="000000"/>
                <w:sz w:val="18"/>
                <w:szCs w:val="18"/>
                <w:lang w:val="en-US" w:eastAsia="en-U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3CBF621" w14:textId="77777777" w:rsidR="00CC42FC" w:rsidRPr="00CC42FC" w:rsidRDefault="00CC42FC" w:rsidP="00CC42FC">
            <w:pPr>
              <w:suppressAutoHyphens w:val="0"/>
              <w:rPr>
                <w:rFonts w:ascii="Times New Roman" w:hAnsi="Times New Roman" w:cs="Times New Roman"/>
                <w:b/>
                <w:bCs/>
                <w:color w:val="000000"/>
                <w:sz w:val="18"/>
                <w:szCs w:val="18"/>
                <w:lang w:val="en-US" w:eastAsia="en-U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2AE2615" w14:textId="77777777" w:rsidR="00CC42FC" w:rsidRPr="00CC42FC" w:rsidRDefault="00CC42FC" w:rsidP="00CC42FC">
            <w:pPr>
              <w:suppressAutoHyphens w:val="0"/>
              <w:rPr>
                <w:rFonts w:ascii="Times New Roman" w:hAnsi="Times New Roman" w:cs="Times New Roman"/>
                <w:b/>
                <w:bCs/>
                <w:color w:val="000000"/>
                <w:sz w:val="18"/>
                <w:szCs w:val="18"/>
                <w:lang w:val="en-US" w:eastAsia="en-U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5DF7C227" w14:textId="77777777" w:rsidR="00CC42FC" w:rsidRPr="00CC42FC" w:rsidRDefault="00CC42FC" w:rsidP="00CC42FC">
            <w:pPr>
              <w:suppressAutoHyphens w:val="0"/>
              <w:rPr>
                <w:rFonts w:ascii="Times New Roman" w:hAnsi="Times New Roman" w:cs="Times New Roman"/>
                <w:b/>
                <w:bCs/>
                <w:color w:val="000000"/>
                <w:sz w:val="22"/>
                <w:szCs w:val="22"/>
                <w:lang w:val="en-US" w:eastAsia="en-U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4E039CC" w14:textId="77777777" w:rsidR="00CC42FC" w:rsidRPr="00CC42FC" w:rsidRDefault="00CC42FC" w:rsidP="00CC42FC">
            <w:pPr>
              <w:suppressAutoHyphens w:val="0"/>
              <w:rPr>
                <w:rFonts w:ascii="Times New Roman" w:hAnsi="Times New Roman" w:cs="Times New Roman"/>
                <w:b/>
                <w:bCs/>
                <w:color w:val="000000"/>
                <w:sz w:val="18"/>
                <w:szCs w:val="18"/>
                <w:lang w:val="en-US" w:eastAsia="en-U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2916029B" w14:textId="77777777" w:rsidR="00CC42FC" w:rsidRPr="00CC42FC" w:rsidRDefault="00CC42FC" w:rsidP="00CC42FC">
            <w:pPr>
              <w:suppressAutoHyphens w:val="0"/>
              <w:rPr>
                <w:rFonts w:ascii="Times New Roman" w:hAnsi="Times New Roman" w:cs="Times New Roman"/>
                <w:b/>
                <w:bCs/>
                <w:color w:val="000000"/>
                <w:sz w:val="18"/>
                <w:szCs w:val="18"/>
                <w:lang w:val="en-US" w:eastAsia="en-US"/>
              </w:rPr>
            </w:pPr>
          </w:p>
        </w:tc>
        <w:tc>
          <w:tcPr>
            <w:tcW w:w="884" w:type="dxa"/>
            <w:tcBorders>
              <w:top w:val="nil"/>
              <w:left w:val="nil"/>
              <w:bottom w:val="nil"/>
              <w:right w:val="nil"/>
            </w:tcBorders>
            <w:shd w:val="clear" w:color="auto" w:fill="auto"/>
            <w:noWrap/>
            <w:vAlign w:val="bottom"/>
            <w:hideMark/>
          </w:tcPr>
          <w:p w14:paraId="4C6EB053" w14:textId="77777777" w:rsidR="00CC42FC" w:rsidRPr="00CC42FC" w:rsidRDefault="00CC42FC" w:rsidP="00CC42FC">
            <w:pPr>
              <w:suppressAutoHyphens w:val="0"/>
              <w:jc w:val="center"/>
              <w:rPr>
                <w:rFonts w:ascii="Times New Roman" w:hAnsi="Times New Roman" w:cs="Times New Roman"/>
                <w:b/>
                <w:bCs/>
                <w:color w:val="000000"/>
                <w:sz w:val="18"/>
                <w:szCs w:val="18"/>
                <w:lang w:val="en-US" w:eastAsia="en-US"/>
              </w:rPr>
            </w:pPr>
          </w:p>
        </w:tc>
      </w:tr>
      <w:tr w:rsidR="00CC42FC" w:rsidRPr="00CC42FC" w14:paraId="4AE5CCE2"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41E7D63A"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1a</w:t>
            </w:r>
          </w:p>
        </w:tc>
        <w:tc>
          <w:tcPr>
            <w:tcW w:w="588" w:type="dxa"/>
            <w:tcBorders>
              <w:top w:val="nil"/>
              <w:left w:val="nil"/>
              <w:bottom w:val="single" w:sz="8" w:space="0" w:color="auto"/>
              <w:right w:val="single" w:sz="8" w:space="0" w:color="auto"/>
            </w:tcBorders>
            <w:shd w:val="clear" w:color="auto" w:fill="auto"/>
            <w:noWrap/>
            <w:vAlign w:val="center"/>
            <w:hideMark/>
          </w:tcPr>
          <w:p w14:paraId="761241A3"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2.25</w:t>
            </w:r>
          </w:p>
        </w:tc>
        <w:tc>
          <w:tcPr>
            <w:tcW w:w="709" w:type="dxa"/>
            <w:tcBorders>
              <w:top w:val="nil"/>
              <w:left w:val="nil"/>
              <w:bottom w:val="single" w:sz="8" w:space="0" w:color="auto"/>
              <w:right w:val="single" w:sz="8" w:space="0" w:color="auto"/>
            </w:tcBorders>
            <w:shd w:val="clear" w:color="auto" w:fill="auto"/>
            <w:noWrap/>
            <w:vAlign w:val="center"/>
            <w:hideMark/>
          </w:tcPr>
          <w:p w14:paraId="356D10DD"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0.81</w:t>
            </w:r>
          </w:p>
        </w:tc>
        <w:tc>
          <w:tcPr>
            <w:tcW w:w="709" w:type="dxa"/>
            <w:tcBorders>
              <w:top w:val="nil"/>
              <w:left w:val="nil"/>
              <w:bottom w:val="single" w:sz="8" w:space="0" w:color="auto"/>
              <w:right w:val="single" w:sz="8" w:space="0" w:color="auto"/>
            </w:tcBorders>
            <w:shd w:val="clear" w:color="auto" w:fill="auto"/>
            <w:noWrap/>
            <w:vAlign w:val="center"/>
            <w:hideMark/>
          </w:tcPr>
          <w:p w14:paraId="342CB17F"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0.55</w:t>
            </w:r>
          </w:p>
        </w:tc>
        <w:tc>
          <w:tcPr>
            <w:tcW w:w="709" w:type="dxa"/>
            <w:tcBorders>
              <w:top w:val="nil"/>
              <w:left w:val="nil"/>
              <w:bottom w:val="single" w:sz="8" w:space="0" w:color="auto"/>
              <w:right w:val="single" w:sz="8" w:space="0" w:color="auto"/>
            </w:tcBorders>
            <w:shd w:val="clear" w:color="auto" w:fill="auto"/>
            <w:noWrap/>
            <w:vAlign w:val="center"/>
            <w:hideMark/>
          </w:tcPr>
          <w:p w14:paraId="31A22C5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0.81</w:t>
            </w:r>
          </w:p>
        </w:tc>
        <w:tc>
          <w:tcPr>
            <w:tcW w:w="567" w:type="dxa"/>
            <w:tcBorders>
              <w:top w:val="nil"/>
              <w:left w:val="nil"/>
              <w:bottom w:val="single" w:sz="8" w:space="0" w:color="auto"/>
              <w:right w:val="single" w:sz="8" w:space="0" w:color="auto"/>
            </w:tcBorders>
            <w:shd w:val="clear" w:color="auto" w:fill="auto"/>
            <w:noWrap/>
            <w:vAlign w:val="center"/>
            <w:hideMark/>
          </w:tcPr>
          <w:p w14:paraId="358C630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2.9</w:t>
            </w:r>
          </w:p>
        </w:tc>
        <w:tc>
          <w:tcPr>
            <w:tcW w:w="850" w:type="dxa"/>
            <w:tcBorders>
              <w:top w:val="nil"/>
              <w:left w:val="nil"/>
              <w:bottom w:val="single" w:sz="8" w:space="0" w:color="auto"/>
              <w:right w:val="single" w:sz="8" w:space="0" w:color="auto"/>
            </w:tcBorders>
            <w:shd w:val="clear" w:color="auto" w:fill="auto"/>
            <w:noWrap/>
            <w:vAlign w:val="center"/>
            <w:hideMark/>
          </w:tcPr>
          <w:p w14:paraId="65BF86FD"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0.5</w:t>
            </w:r>
          </w:p>
        </w:tc>
        <w:tc>
          <w:tcPr>
            <w:tcW w:w="884" w:type="dxa"/>
            <w:vAlign w:val="center"/>
            <w:hideMark/>
          </w:tcPr>
          <w:p w14:paraId="7FAA7F62"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2232D9E3"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6CF1E4B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1b</w:t>
            </w:r>
          </w:p>
        </w:tc>
        <w:tc>
          <w:tcPr>
            <w:tcW w:w="588" w:type="dxa"/>
            <w:tcBorders>
              <w:top w:val="nil"/>
              <w:left w:val="nil"/>
              <w:bottom w:val="single" w:sz="8" w:space="0" w:color="auto"/>
              <w:right w:val="single" w:sz="8" w:space="0" w:color="auto"/>
            </w:tcBorders>
            <w:shd w:val="clear" w:color="auto" w:fill="auto"/>
            <w:noWrap/>
            <w:vAlign w:val="center"/>
            <w:hideMark/>
          </w:tcPr>
          <w:p w14:paraId="16E0794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2.25</w:t>
            </w:r>
          </w:p>
        </w:tc>
        <w:tc>
          <w:tcPr>
            <w:tcW w:w="709" w:type="dxa"/>
            <w:tcBorders>
              <w:top w:val="nil"/>
              <w:left w:val="nil"/>
              <w:bottom w:val="single" w:sz="8" w:space="0" w:color="auto"/>
              <w:right w:val="single" w:sz="8" w:space="0" w:color="auto"/>
            </w:tcBorders>
            <w:shd w:val="clear" w:color="auto" w:fill="auto"/>
            <w:noWrap/>
            <w:vAlign w:val="center"/>
            <w:hideMark/>
          </w:tcPr>
          <w:p w14:paraId="3C9889C1"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2.86</w:t>
            </w:r>
          </w:p>
        </w:tc>
        <w:tc>
          <w:tcPr>
            <w:tcW w:w="709" w:type="dxa"/>
            <w:tcBorders>
              <w:top w:val="nil"/>
              <w:left w:val="nil"/>
              <w:bottom w:val="single" w:sz="8" w:space="0" w:color="auto"/>
              <w:right w:val="single" w:sz="8" w:space="0" w:color="auto"/>
            </w:tcBorders>
            <w:shd w:val="clear" w:color="auto" w:fill="auto"/>
            <w:noWrap/>
            <w:vAlign w:val="center"/>
            <w:hideMark/>
          </w:tcPr>
          <w:p w14:paraId="42E9947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6.7</w:t>
            </w:r>
          </w:p>
        </w:tc>
        <w:tc>
          <w:tcPr>
            <w:tcW w:w="709" w:type="dxa"/>
            <w:tcBorders>
              <w:top w:val="nil"/>
              <w:left w:val="nil"/>
              <w:bottom w:val="single" w:sz="8" w:space="0" w:color="auto"/>
              <w:right w:val="single" w:sz="8" w:space="0" w:color="auto"/>
            </w:tcBorders>
            <w:shd w:val="clear" w:color="auto" w:fill="auto"/>
            <w:noWrap/>
            <w:vAlign w:val="center"/>
            <w:hideMark/>
          </w:tcPr>
          <w:p w14:paraId="15F193E4"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1.18</w:t>
            </w:r>
          </w:p>
        </w:tc>
        <w:tc>
          <w:tcPr>
            <w:tcW w:w="567" w:type="dxa"/>
            <w:tcBorders>
              <w:top w:val="nil"/>
              <w:left w:val="nil"/>
              <w:bottom w:val="single" w:sz="8" w:space="0" w:color="auto"/>
              <w:right w:val="single" w:sz="8" w:space="0" w:color="auto"/>
            </w:tcBorders>
            <w:shd w:val="clear" w:color="auto" w:fill="auto"/>
            <w:noWrap/>
            <w:vAlign w:val="center"/>
            <w:hideMark/>
          </w:tcPr>
          <w:p w14:paraId="6FC3529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8.3</w:t>
            </w:r>
          </w:p>
        </w:tc>
        <w:tc>
          <w:tcPr>
            <w:tcW w:w="850" w:type="dxa"/>
            <w:tcBorders>
              <w:top w:val="nil"/>
              <w:left w:val="nil"/>
              <w:bottom w:val="single" w:sz="8" w:space="0" w:color="auto"/>
              <w:right w:val="single" w:sz="8" w:space="0" w:color="auto"/>
            </w:tcBorders>
            <w:shd w:val="clear" w:color="auto" w:fill="auto"/>
            <w:noWrap/>
            <w:vAlign w:val="center"/>
            <w:hideMark/>
          </w:tcPr>
          <w:p w14:paraId="33435C1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3.5</w:t>
            </w:r>
          </w:p>
        </w:tc>
        <w:tc>
          <w:tcPr>
            <w:tcW w:w="884" w:type="dxa"/>
            <w:vAlign w:val="center"/>
            <w:hideMark/>
          </w:tcPr>
          <w:p w14:paraId="3A31C3D7"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0D9C3749"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13DD979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1c</w:t>
            </w:r>
          </w:p>
        </w:tc>
        <w:tc>
          <w:tcPr>
            <w:tcW w:w="588" w:type="dxa"/>
            <w:tcBorders>
              <w:top w:val="nil"/>
              <w:left w:val="nil"/>
              <w:bottom w:val="single" w:sz="8" w:space="0" w:color="auto"/>
              <w:right w:val="single" w:sz="8" w:space="0" w:color="auto"/>
            </w:tcBorders>
            <w:shd w:val="clear" w:color="auto" w:fill="auto"/>
            <w:noWrap/>
            <w:vAlign w:val="center"/>
            <w:hideMark/>
          </w:tcPr>
          <w:p w14:paraId="370CF8DC"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2.25</w:t>
            </w:r>
          </w:p>
        </w:tc>
        <w:tc>
          <w:tcPr>
            <w:tcW w:w="709" w:type="dxa"/>
            <w:tcBorders>
              <w:top w:val="nil"/>
              <w:left w:val="nil"/>
              <w:bottom w:val="single" w:sz="8" w:space="0" w:color="auto"/>
              <w:right w:val="single" w:sz="8" w:space="0" w:color="auto"/>
            </w:tcBorders>
            <w:shd w:val="clear" w:color="auto" w:fill="auto"/>
            <w:noWrap/>
            <w:vAlign w:val="center"/>
            <w:hideMark/>
          </w:tcPr>
          <w:p w14:paraId="07B3DF93"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5.5</w:t>
            </w:r>
          </w:p>
        </w:tc>
        <w:tc>
          <w:tcPr>
            <w:tcW w:w="709" w:type="dxa"/>
            <w:tcBorders>
              <w:top w:val="nil"/>
              <w:left w:val="nil"/>
              <w:bottom w:val="single" w:sz="8" w:space="0" w:color="auto"/>
              <w:right w:val="single" w:sz="8" w:space="0" w:color="auto"/>
            </w:tcBorders>
            <w:shd w:val="clear" w:color="auto" w:fill="auto"/>
            <w:noWrap/>
            <w:vAlign w:val="center"/>
            <w:hideMark/>
          </w:tcPr>
          <w:p w14:paraId="1A94C11A"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10</w:t>
            </w:r>
          </w:p>
        </w:tc>
        <w:tc>
          <w:tcPr>
            <w:tcW w:w="709" w:type="dxa"/>
            <w:tcBorders>
              <w:top w:val="nil"/>
              <w:left w:val="nil"/>
              <w:bottom w:val="single" w:sz="8" w:space="0" w:color="auto"/>
              <w:right w:val="single" w:sz="8" w:space="0" w:color="auto"/>
            </w:tcBorders>
            <w:shd w:val="clear" w:color="auto" w:fill="auto"/>
            <w:noWrap/>
            <w:vAlign w:val="center"/>
            <w:hideMark/>
          </w:tcPr>
          <w:p w14:paraId="57C0CCD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3.1</w:t>
            </w:r>
          </w:p>
        </w:tc>
        <w:tc>
          <w:tcPr>
            <w:tcW w:w="567" w:type="dxa"/>
            <w:tcBorders>
              <w:top w:val="nil"/>
              <w:left w:val="nil"/>
              <w:bottom w:val="single" w:sz="8" w:space="0" w:color="auto"/>
              <w:right w:val="single" w:sz="8" w:space="0" w:color="auto"/>
            </w:tcBorders>
            <w:shd w:val="clear" w:color="auto" w:fill="auto"/>
            <w:noWrap/>
            <w:vAlign w:val="center"/>
            <w:hideMark/>
          </w:tcPr>
          <w:p w14:paraId="1A7F88D6"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850" w:type="dxa"/>
            <w:tcBorders>
              <w:top w:val="nil"/>
              <w:left w:val="nil"/>
              <w:bottom w:val="single" w:sz="8" w:space="0" w:color="auto"/>
              <w:right w:val="single" w:sz="8" w:space="0" w:color="auto"/>
            </w:tcBorders>
            <w:shd w:val="clear" w:color="auto" w:fill="auto"/>
            <w:noWrap/>
            <w:vAlign w:val="center"/>
            <w:hideMark/>
          </w:tcPr>
          <w:p w14:paraId="29B131B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7</w:t>
            </w:r>
          </w:p>
        </w:tc>
        <w:tc>
          <w:tcPr>
            <w:tcW w:w="884" w:type="dxa"/>
            <w:vAlign w:val="center"/>
            <w:hideMark/>
          </w:tcPr>
          <w:p w14:paraId="0DCD0742"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251CEADA"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3D01A9DC"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2a</w:t>
            </w:r>
          </w:p>
        </w:tc>
        <w:tc>
          <w:tcPr>
            <w:tcW w:w="588" w:type="dxa"/>
            <w:tcBorders>
              <w:top w:val="nil"/>
              <w:left w:val="nil"/>
              <w:bottom w:val="single" w:sz="8" w:space="0" w:color="auto"/>
              <w:right w:val="single" w:sz="8" w:space="0" w:color="auto"/>
            </w:tcBorders>
            <w:shd w:val="clear" w:color="auto" w:fill="auto"/>
            <w:noWrap/>
            <w:vAlign w:val="center"/>
            <w:hideMark/>
          </w:tcPr>
          <w:p w14:paraId="03DE3B8F"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w:t>
            </w:r>
          </w:p>
        </w:tc>
        <w:tc>
          <w:tcPr>
            <w:tcW w:w="709" w:type="dxa"/>
            <w:tcBorders>
              <w:top w:val="nil"/>
              <w:left w:val="nil"/>
              <w:bottom w:val="single" w:sz="8" w:space="0" w:color="auto"/>
              <w:right w:val="single" w:sz="8" w:space="0" w:color="auto"/>
            </w:tcBorders>
            <w:shd w:val="clear" w:color="auto" w:fill="auto"/>
            <w:noWrap/>
            <w:vAlign w:val="center"/>
            <w:hideMark/>
          </w:tcPr>
          <w:p w14:paraId="7F9FA03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29D2FBFC"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1.55</w:t>
            </w:r>
          </w:p>
        </w:tc>
        <w:tc>
          <w:tcPr>
            <w:tcW w:w="709" w:type="dxa"/>
            <w:tcBorders>
              <w:top w:val="nil"/>
              <w:left w:val="nil"/>
              <w:bottom w:val="single" w:sz="8" w:space="0" w:color="auto"/>
              <w:right w:val="single" w:sz="8" w:space="0" w:color="auto"/>
            </w:tcBorders>
            <w:shd w:val="clear" w:color="auto" w:fill="auto"/>
            <w:noWrap/>
            <w:vAlign w:val="center"/>
            <w:hideMark/>
          </w:tcPr>
          <w:p w14:paraId="1E19B27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1.6</w:t>
            </w:r>
          </w:p>
        </w:tc>
        <w:tc>
          <w:tcPr>
            <w:tcW w:w="567" w:type="dxa"/>
            <w:tcBorders>
              <w:top w:val="nil"/>
              <w:left w:val="nil"/>
              <w:bottom w:val="single" w:sz="8" w:space="0" w:color="auto"/>
              <w:right w:val="single" w:sz="8" w:space="0" w:color="auto"/>
            </w:tcBorders>
            <w:shd w:val="clear" w:color="auto" w:fill="auto"/>
            <w:noWrap/>
            <w:vAlign w:val="center"/>
            <w:hideMark/>
          </w:tcPr>
          <w:p w14:paraId="5AE0306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8.2</w:t>
            </w:r>
          </w:p>
        </w:tc>
        <w:tc>
          <w:tcPr>
            <w:tcW w:w="850" w:type="dxa"/>
            <w:tcBorders>
              <w:top w:val="nil"/>
              <w:left w:val="nil"/>
              <w:bottom w:val="single" w:sz="8" w:space="0" w:color="auto"/>
              <w:right w:val="single" w:sz="8" w:space="0" w:color="auto"/>
            </w:tcBorders>
            <w:shd w:val="clear" w:color="auto" w:fill="auto"/>
            <w:noWrap/>
            <w:vAlign w:val="center"/>
            <w:hideMark/>
          </w:tcPr>
          <w:p w14:paraId="65ACFF6F"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0.75</w:t>
            </w:r>
          </w:p>
        </w:tc>
        <w:tc>
          <w:tcPr>
            <w:tcW w:w="884" w:type="dxa"/>
            <w:vAlign w:val="center"/>
            <w:hideMark/>
          </w:tcPr>
          <w:p w14:paraId="38D02B61"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34369D11"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616A730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2b</w:t>
            </w:r>
          </w:p>
        </w:tc>
        <w:tc>
          <w:tcPr>
            <w:tcW w:w="588" w:type="dxa"/>
            <w:tcBorders>
              <w:top w:val="nil"/>
              <w:left w:val="nil"/>
              <w:bottom w:val="single" w:sz="8" w:space="0" w:color="auto"/>
              <w:right w:val="single" w:sz="8" w:space="0" w:color="auto"/>
            </w:tcBorders>
            <w:shd w:val="clear" w:color="auto" w:fill="auto"/>
            <w:noWrap/>
            <w:vAlign w:val="center"/>
            <w:hideMark/>
          </w:tcPr>
          <w:p w14:paraId="4BCBB87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w:t>
            </w:r>
          </w:p>
        </w:tc>
        <w:tc>
          <w:tcPr>
            <w:tcW w:w="709" w:type="dxa"/>
            <w:tcBorders>
              <w:top w:val="nil"/>
              <w:left w:val="nil"/>
              <w:bottom w:val="single" w:sz="8" w:space="0" w:color="auto"/>
              <w:right w:val="single" w:sz="8" w:space="0" w:color="auto"/>
            </w:tcBorders>
            <w:shd w:val="clear" w:color="auto" w:fill="auto"/>
            <w:noWrap/>
            <w:vAlign w:val="center"/>
            <w:hideMark/>
          </w:tcPr>
          <w:p w14:paraId="6170C72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3E9440A3"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3.32</w:t>
            </w:r>
          </w:p>
        </w:tc>
        <w:tc>
          <w:tcPr>
            <w:tcW w:w="709" w:type="dxa"/>
            <w:tcBorders>
              <w:top w:val="nil"/>
              <w:left w:val="nil"/>
              <w:bottom w:val="single" w:sz="8" w:space="0" w:color="auto"/>
              <w:right w:val="single" w:sz="8" w:space="0" w:color="auto"/>
            </w:tcBorders>
            <w:shd w:val="clear" w:color="auto" w:fill="auto"/>
            <w:noWrap/>
            <w:vAlign w:val="center"/>
            <w:hideMark/>
          </w:tcPr>
          <w:p w14:paraId="58808C86"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1.75</w:t>
            </w:r>
          </w:p>
        </w:tc>
        <w:tc>
          <w:tcPr>
            <w:tcW w:w="567" w:type="dxa"/>
            <w:tcBorders>
              <w:top w:val="nil"/>
              <w:left w:val="nil"/>
              <w:bottom w:val="single" w:sz="8" w:space="0" w:color="auto"/>
              <w:right w:val="single" w:sz="8" w:space="0" w:color="auto"/>
            </w:tcBorders>
            <w:shd w:val="clear" w:color="auto" w:fill="auto"/>
            <w:noWrap/>
            <w:vAlign w:val="center"/>
            <w:hideMark/>
          </w:tcPr>
          <w:p w14:paraId="569BCC51"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9.2</w:t>
            </w:r>
          </w:p>
        </w:tc>
        <w:tc>
          <w:tcPr>
            <w:tcW w:w="850" w:type="dxa"/>
            <w:tcBorders>
              <w:top w:val="nil"/>
              <w:left w:val="nil"/>
              <w:bottom w:val="single" w:sz="8" w:space="0" w:color="auto"/>
              <w:right w:val="single" w:sz="8" w:space="0" w:color="auto"/>
            </w:tcBorders>
            <w:shd w:val="clear" w:color="auto" w:fill="auto"/>
            <w:noWrap/>
            <w:vAlign w:val="center"/>
            <w:hideMark/>
          </w:tcPr>
          <w:p w14:paraId="31FA1EE3"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884" w:type="dxa"/>
            <w:vAlign w:val="center"/>
            <w:hideMark/>
          </w:tcPr>
          <w:p w14:paraId="637FADAC"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051DD8FA"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2E345923"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3</w:t>
            </w:r>
          </w:p>
        </w:tc>
        <w:tc>
          <w:tcPr>
            <w:tcW w:w="588" w:type="dxa"/>
            <w:tcBorders>
              <w:top w:val="nil"/>
              <w:left w:val="nil"/>
              <w:bottom w:val="single" w:sz="8" w:space="0" w:color="auto"/>
              <w:right w:val="single" w:sz="8" w:space="0" w:color="auto"/>
            </w:tcBorders>
            <w:shd w:val="clear" w:color="auto" w:fill="auto"/>
            <w:noWrap/>
            <w:vAlign w:val="center"/>
            <w:hideMark/>
          </w:tcPr>
          <w:p w14:paraId="294C63E4"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w:t>
            </w:r>
          </w:p>
        </w:tc>
        <w:tc>
          <w:tcPr>
            <w:tcW w:w="709" w:type="dxa"/>
            <w:tcBorders>
              <w:top w:val="nil"/>
              <w:left w:val="nil"/>
              <w:bottom w:val="single" w:sz="8" w:space="0" w:color="auto"/>
              <w:right w:val="single" w:sz="8" w:space="0" w:color="auto"/>
            </w:tcBorders>
            <w:shd w:val="clear" w:color="auto" w:fill="auto"/>
            <w:noWrap/>
            <w:vAlign w:val="center"/>
            <w:hideMark/>
          </w:tcPr>
          <w:p w14:paraId="72A0E2F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212F0B7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1.57</w:t>
            </w:r>
          </w:p>
        </w:tc>
        <w:tc>
          <w:tcPr>
            <w:tcW w:w="709" w:type="dxa"/>
            <w:tcBorders>
              <w:top w:val="nil"/>
              <w:left w:val="nil"/>
              <w:bottom w:val="single" w:sz="8" w:space="0" w:color="auto"/>
              <w:right w:val="single" w:sz="8" w:space="0" w:color="auto"/>
            </w:tcBorders>
            <w:shd w:val="clear" w:color="auto" w:fill="auto"/>
            <w:noWrap/>
            <w:vAlign w:val="center"/>
            <w:hideMark/>
          </w:tcPr>
          <w:p w14:paraId="24D7E53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1.61</w:t>
            </w:r>
          </w:p>
        </w:tc>
        <w:tc>
          <w:tcPr>
            <w:tcW w:w="567" w:type="dxa"/>
            <w:tcBorders>
              <w:top w:val="nil"/>
              <w:left w:val="nil"/>
              <w:bottom w:val="single" w:sz="8" w:space="0" w:color="auto"/>
              <w:right w:val="single" w:sz="8" w:space="0" w:color="auto"/>
            </w:tcBorders>
            <w:shd w:val="clear" w:color="auto" w:fill="auto"/>
            <w:noWrap/>
            <w:vAlign w:val="center"/>
            <w:hideMark/>
          </w:tcPr>
          <w:p w14:paraId="09815B0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8.2</w:t>
            </w:r>
          </w:p>
        </w:tc>
        <w:tc>
          <w:tcPr>
            <w:tcW w:w="850" w:type="dxa"/>
            <w:tcBorders>
              <w:top w:val="nil"/>
              <w:left w:val="nil"/>
              <w:bottom w:val="single" w:sz="8" w:space="0" w:color="auto"/>
              <w:right w:val="single" w:sz="8" w:space="0" w:color="auto"/>
            </w:tcBorders>
            <w:shd w:val="clear" w:color="auto" w:fill="auto"/>
            <w:noWrap/>
            <w:vAlign w:val="center"/>
            <w:hideMark/>
          </w:tcPr>
          <w:p w14:paraId="428DF28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884" w:type="dxa"/>
            <w:vAlign w:val="center"/>
            <w:hideMark/>
          </w:tcPr>
          <w:p w14:paraId="5A9E4730"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291FDE76"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6519AECF"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4a</w:t>
            </w:r>
          </w:p>
        </w:tc>
        <w:tc>
          <w:tcPr>
            <w:tcW w:w="588" w:type="dxa"/>
            <w:tcBorders>
              <w:top w:val="nil"/>
              <w:left w:val="nil"/>
              <w:bottom w:val="single" w:sz="8" w:space="0" w:color="auto"/>
              <w:right w:val="single" w:sz="8" w:space="0" w:color="auto"/>
            </w:tcBorders>
            <w:shd w:val="clear" w:color="auto" w:fill="auto"/>
            <w:noWrap/>
            <w:vAlign w:val="center"/>
            <w:hideMark/>
          </w:tcPr>
          <w:p w14:paraId="255419B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1.8</w:t>
            </w:r>
          </w:p>
        </w:tc>
        <w:tc>
          <w:tcPr>
            <w:tcW w:w="709" w:type="dxa"/>
            <w:tcBorders>
              <w:top w:val="nil"/>
              <w:left w:val="nil"/>
              <w:bottom w:val="single" w:sz="8" w:space="0" w:color="auto"/>
              <w:right w:val="single" w:sz="8" w:space="0" w:color="auto"/>
            </w:tcBorders>
            <w:shd w:val="clear" w:color="auto" w:fill="auto"/>
            <w:noWrap/>
            <w:vAlign w:val="center"/>
            <w:hideMark/>
          </w:tcPr>
          <w:p w14:paraId="266A2A4A"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1.08</w:t>
            </w:r>
          </w:p>
        </w:tc>
        <w:tc>
          <w:tcPr>
            <w:tcW w:w="709" w:type="dxa"/>
            <w:tcBorders>
              <w:top w:val="nil"/>
              <w:left w:val="nil"/>
              <w:bottom w:val="single" w:sz="8" w:space="0" w:color="auto"/>
              <w:right w:val="single" w:sz="8" w:space="0" w:color="auto"/>
            </w:tcBorders>
            <w:shd w:val="clear" w:color="auto" w:fill="auto"/>
            <w:noWrap/>
            <w:vAlign w:val="center"/>
            <w:hideMark/>
          </w:tcPr>
          <w:p w14:paraId="51E518F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0.56</w:t>
            </w:r>
          </w:p>
        </w:tc>
        <w:tc>
          <w:tcPr>
            <w:tcW w:w="709" w:type="dxa"/>
            <w:tcBorders>
              <w:top w:val="nil"/>
              <w:left w:val="nil"/>
              <w:bottom w:val="single" w:sz="8" w:space="0" w:color="auto"/>
              <w:right w:val="single" w:sz="8" w:space="0" w:color="auto"/>
            </w:tcBorders>
            <w:shd w:val="clear" w:color="auto" w:fill="auto"/>
            <w:noWrap/>
            <w:vAlign w:val="center"/>
            <w:hideMark/>
          </w:tcPr>
          <w:p w14:paraId="5CFAE15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0.9</w:t>
            </w:r>
          </w:p>
        </w:tc>
        <w:tc>
          <w:tcPr>
            <w:tcW w:w="567" w:type="dxa"/>
            <w:tcBorders>
              <w:top w:val="nil"/>
              <w:left w:val="nil"/>
              <w:bottom w:val="single" w:sz="8" w:space="0" w:color="auto"/>
              <w:right w:val="single" w:sz="8" w:space="0" w:color="auto"/>
            </w:tcBorders>
            <w:shd w:val="clear" w:color="auto" w:fill="auto"/>
            <w:noWrap/>
            <w:vAlign w:val="center"/>
            <w:hideMark/>
          </w:tcPr>
          <w:p w14:paraId="1FA4AAB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3.3</w:t>
            </w:r>
          </w:p>
        </w:tc>
        <w:tc>
          <w:tcPr>
            <w:tcW w:w="850" w:type="dxa"/>
            <w:tcBorders>
              <w:top w:val="nil"/>
              <w:left w:val="nil"/>
              <w:bottom w:val="single" w:sz="8" w:space="0" w:color="auto"/>
              <w:right w:val="single" w:sz="8" w:space="0" w:color="auto"/>
            </w:tcBorders>
            <w:shd w:val="clear" w:color="auto" w:fill="auto"/>
            <w:noWrap/>
            <w:vAlign w:val="center"/>
            <w:hideMark/>
          </w:tcPr>
          <w:p w14:paraId="0B36FB7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0.215</w:t>
            </w:r>
          </w:p>
        </w:tc>
        <w:tc>
          <w:tcPr>
            <w:tcW w:w="884" w:type="dxa"/>
            <w:vAlign w:val="center"/>
            <w:hideMark/>
          </w:tcPr>
          <w:p w14:paraId="5759BFCC"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28F0E30D"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46A6172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4b</w:t>
            </w:r>
          </w:p>
        </w:tc>
        <w:tc>
          <w:tcPr>
            <w:tcW w:w="588" w:type="dxa"/>
            <w:tcBorders>
              <w:top w:val="nil"/>
              <w:left w:val="nil"/>
              <w:bottom w:val="single" w:sz="8" w:space="0" w:color="auto"/>
              <w:right w:val="single" w:sz="8" w:space="0" w:color="auto"/>
            </w:tcBorders>
            <w:shd w:val="clear" w:color="auto" w:fill="auto"/>
            <w:noWrap/>
            <w:vAlign w:val="center"/>
            <w:hideMark/>
          </w:tcPr>
          <w:p w14:paraId="6CD4100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1.8</w:t>
            </w:r>
          </w:p>
        </w:tc>
        <w:tc>
          <w:tcPr>
            <w:tcW w:w="709" w:type="dxa"/>
            <w:tcBorders>
              <w:top w:val="nil"/>
              <w:left w:val="nil"/>
              <w:bottom w:val="single" w:sz="8" w:space="0" w:color="auto"/>
              <w:right w:val="single" w:sz="8" w:space="0" w:color="auto"/>
            </w:tcBorders>
            <w:shd w:val="clear" w:color="auto" w:fill="auto"/>
            <w:noWrap/>
            <w:vAlign w:val="center"/>
            <w:hideMark/>
          </w:tcPr>
          <w:p w14:paraId="1E77F85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1.9</w:t>
            </w:r>
          </w:p>
        </w:tc>
        <w:tc>
          <w:tcPr>
            <w:tcW w:w="709" w:type="dxa"/>
            <w:tcBorders>
              <w:top w:val="nil"/>
              <w:left w:val="nil"/>
              <w:bottom w:val="single" w:sz="8" w:space="0" w:color="auto"/>
              <w:right w:val="single" w:sz="8" w:space="0" w:color="auto"/>
            </w:tcBorders>
            <w:shd w:val="clear" w:color="auto" w:fill="auto"/>
            <w:noWrap/>
            <w:vAlign w:val="center"/>
            <w:hideMark/>
          </w:tcPr>
          <w:p w14:paraId="7B7E2D8A"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1.31</w:t>
            </w:r>
          </w:p>
        </w:tc>
        <w:tc>
          <w:tcPr>
            <w:tcW w:w="709" w:type="dxa"/>
            <w:tcBorders>
              <w:top w:val="nil"/>
              <w:left w:val="nil"/>
              <w:bottom w:val="single" w:sz="8" w:space="0" w:color="auto"/>
              <w:right w:val="single" w:sz="8" w:space="0" w:color="auto"/>
            </w:tcBorders>
            <w:shd w:val="clear" w:color="auto" w:fill="auto"/>
            <w:noWrap/>
            <w:vAlign w:val="center"/>
            <w:hideMark/>
          </w:tcPr>
          <w:p w14:paraId="32A5F97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1.07</w:t>
            </w:r>
          </w:p>
        </w:tc>
        <w:tc>
          <w:tcPr>
            <w:tcW w:w="567" w:type="dxa"/>
            <w:tcBorders>
              <w:top w:val="nil"/>
              <w:left w:val="nil"/>
              <w:bottom w:val="single" w:sz="8" w:space="0" w:color="auto"/>
              <w:right w:val="single" w:sz="8" w:space="0" w:color="auto"/>
            </w:tcBorders>
            <w:shd w:val="clear" w:color="auto" w:fill="auto"/>
            <w:noWrap/>
            <w:vAlign w:val="center"/>
            <w:hideMark/>
          </w:tcPr>
          <w:p w14:paraId="246077F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5.3</w:t>
            </w:r>
          </w:p>
        </w:tc>
        <w:tc>
          <w:tcPr>
            <w:tcW w:w="850" w:type="dxa"/>
            <w:tcBorders>
              <w:top w:val="nil"/>
              <w:left w:val="nil"/>
              <w:bottom w:val="single" w:sz="8" w:space="0" w:color="auto"/>
              <w:right w:val="single" w:sz="8" w:space="0" w:color="auto"/>
            </w:tcBorders>
            <w:shd w:val="clear" w:color="auto" w:fill="auto"/>
            <w:noWrap/>
            <w:vAlign w:val="center"/>
            <w:hideMark/>
          </w:tcPr>
          <w:p w14:paraId="23E8075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0.428</w:t>
            </w:r>
          </w:p>
        </w:tc>
        <w:tc>
          <w:tcPr>
            <w:tcW w:w="884" w:type="dxa"/>
            <w:vAlign w:val="center"/>
            <w:hideMark/>
          </w:tcPr>
          <w:p w14:paraId="176F6E8D"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09732F3D"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3C433CA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4c</w:t>
            </w:r>
          </w:p>
        </w:tc>
        <w:tc>
          <w:tcPr>
            <w:tcW w:w="588" w:type="dxa"/>
            <w:tcBorders>
              <w:top w:val="nil"/>
              <w:left w:val="nil"/>
              <w:bottom w:val="single" w:sz="8" w:space="0" w:color="auto"/>
              <w:right w:val="single" w:sz="8" w:space="0" w:color="auto"/>
            </w:tcBorders>
            <w:shd w:val="clear" w:color="auto" w:fill="auto"/>
            <w:noWrap/>
            <w:vAlign w:val="center"/>
            <w:hideMark/>
          </w:tcPr>
          <w:p w14:paraId="7A7B48E1"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1.8</w:t>
            </w:r>
          </w:p>
        </w:tc>
        <w:tc>
          <w:tcPr>
            <w:tcW w:w="709" w:type="dxa"/>
            <w:tcBorders>
              <w:top w:val="nil"/>
              <w:left w:val="nil"/>
              <w:bottom w:val="single" w:sz="8" w:space="0" w:color="auto"/>
              <w:right w:val="single" w:sz="8" w:space="0" w:color="auto"/>
            </w:tcBorders>
            <w:shd w:val="clear" w:color="auto" w:fill="auto"/>
            <w:noWrap/>
            <w:vAlign w:val="center"/>
            <w:hideMark/>
          </w:tcPr>
          <w:p w14:paraId="66A7DAF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50893AD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2.33</w:t>
            </w:r>
          </w:p>
        </w:tc>
        <w:tc>
          <w:tcPr>
            <w:tcW w:w="709" w:type="dxa"/>
            <w:tcBorders>
              <w:top w:val="nil"/>
              <w:left w:val="nil"/>
              <w:bottom w:val="single" w:sz="8" w:space="0" w:color="auto"/>
              <w:right w:val="single" w:sz="8" w:space="0" w:color="auto"/>
            </w:tcBorders>
            <w:shd w:val="clear" w:color="auto" w:fill="auto"/>
            <w:noWrap/>
            <w:vAlign w:val="center"/>
            <w:hideMark/>
          </w:tcPr>
          <w:p w14:paraId="3BA2E12F"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1.6</w:t>
            </w:r>
          </w:p>
        </w:tc>
        <w:tc>
          <w:tcPr>
            <w:tcW w:w="567" w:type="dxa"/>
            <w:tcBorders>
              <w:top w:val="nil"/>
              <w:left w:val="nil"/>
              <w:bottom w:val="single" w:sz="8" w:space="0" w:color="auto"/>
              <w:right w:val="single" w:sz="8" w:space="0" w:color="auto"/>
            </w:tcBorders>
            <w:shd w:val="clear" w:color="auto" w:fill="auto"/>
            <w:noWrap/>
            <w:vAlign w:val="center"/>
            <w:hideMark/>
          </w:tcPr>
          <w:p w14:paraId="72A59FD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8.3</w:t>
            </w:r>
          </w:p>
        </w:tc>
        <w:tc>
          <w:tcPr>
            <w:tcW w:w="850" w:type="dxa"/>
            <w:tcBorders>
              <w:top w:val="nil"/>
              <w:left w:val="nil"/>
              <w:bottom w:val="single" w:sz="8" w:space="0" w:color="auto"/>
              <w:right w:val="single" w:sz="8" w:space="0" w:color="auto"/>
            </w:tcBorders>
            <w:shd w:val="clear" w:color="auto" w:fill="auto"/>
            <w:noWrap/>
            <w:vAlign w:val="center"/>
            <w:hideMark/>
          </w:tcPr>
          <w:p w14:paraId="56F0E34D"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0.75</w:t>
            </w:r>
          </w:p>
        </w:tc>
        <w:tc>
          <w:tcPr>
            <w:tcW w:w="884" w:type="dxa"/>
            <w:vAlign w:val="center"/>
            <w:hideMark/>
          </w:tcPr>
          <w:p w14:paraId="724CDACF"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7E1645BE"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22E7EA5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5a</w:t>
            </w:r>
          </w:p>
        </w:tc>
        <w:tc>
          <w:tcPr>
            <w:tcW w:w="588" w:type="dxa"/>
            <w:tcBorders>
              <w:top w:val="nil"/>
              <w:left w:val="nil"/>
              <w:bottom w:val="single" w:sz="8" w:space="0" w:color="auto"/>
              <w:right w:val="single" w:sz="8" w:space="0" w:color="auto"/>
            </w:tcBorders>
            <w:shd w:val="clear" w:color="auto" w:fill="auto"/>
            <w:noWrap/>
            <w:vAlign w:val="center"/>
            <w:hideMark/>
          </w:tcPr>
          <w:p w14:paraId="3615C16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1.8</w:t>
            </w:r>
          </w:p>
        </w:tc>
        <w:tc>
          <w:tcPr>
            <w:tcW w:w="709" w:type="dxa"/>
            <w:tcBorders>
              <w:top w:val="nil"/>
              <w:left w:val="nil"/>
              <w:bottom w:val="single" w:sz="8" w:space="0" w:color="auto"/>
              <w:right w:val="single" w:sz="8" w:space="0" w:color="auto"/>
            </w:tcBorders>
            <w:shd w:val="clear" w:color="auto" w:fill="auto"/>
            <w:noWrap/>
            <w:vAlign w:val="center"/>
            <w:hideMark/>
          </w:tcPr>
          <w:p w14:paraId="7BA9764A"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2F2BE7F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1.52</w:t>
            </w:r>
          </w:p>
        </w:tc>
        <w:tc>
          <w:tcPr>
            <w:tcW w:w="709" w:type="dxa"/>
            <w:tcBorders>
              <w:top w:val="nil"/>
              <w:left w:val="nil"/>
              <w:bottom w:val="single" w:sz="8" w:space="0" w:color="auto"/>
              <w:right w:val="single" w:sz="8" w:space="0" w:color="auto"/>
            </w:tcBorders>
            <w:shd w:val="clear" w:color="auto" w:fill="auto"/>
            <w:noWrap/>
            <w:vAlign w:val="center"/>
            <w:hideMark/>
          </w:tcPr>
          <w:p w14:paraId="426F154C"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1.58</w:t>
            </w:r>
          </w:p>
        </w:tc>
        <w:tc>
          <w:tcPr>
            <w:tcW w:w="567" w:type="dxa"/>
            <w:tcBorders>
              <w:top w:val="nil"/>
              <w:left w:val="nil"/>
              <w:bottom w:val="single" w:sz="8" w:space="0" w:color="auto"/>
              <w:right w:val="single" w:sz="8" w:space="0" w:color="auto"/>
            </w:tcBorders>
            <w:shd w:val="clear" w:color="auto" w:fill="auto"/>
            <w:noWrap/>
            <w:vAlign w:val="center"/>
            <w:hideMark/>
          </w:tcPr>
          <w:p w14:paraId="3A90D64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8.2</w:t>
            </w:r>
          </w:p>
        </w:tc>
        <w:tc>
          <w:tcPr>
            <w:tcW w:w="850" w:type="dxa"/>
            <w:tcBorders>
              <w:top w:val="nil"/>
              <w:left w:val="nil"/>
              <w:bottom w:val="single" w:sz="8" w:space="0" w:color="auto"/>
              <w:right w:val="single" w:sz="8" w:space="0" w:color="auto"/>
            </w:tcBorders>
            <w:shd w:val="clear" w:color="auto" w:fill="auto"/>
            <w:noWrap/>
            <w:vAlign w:val="center"/>
            <w:hideMark/>
          </w:tcPr>
          <w:p w14:paraId="6179618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0.75</w:t>
            </w:r>
          </w:p>
        </w:tc>
        <w:tc>
          <w:tcPr>
            <w:tcW w:w="884" w:type="dxa"/>
            <w:vAlign w:val="center"/>
            <w:hideMark/>
          </w:tcPr>
          <w:p w14:paraId="08A00617"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2867EC27"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377E7C5D"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5b</w:t>
            </w:r>
          </w:p>
        </w:tc>
        <w:tc>
          <w:tcPr>
            <w:tcW w:w="588" w:type="dxa"/>
            <w:tcBorders>
              <w:top w:val="nil"/>
              <w:left w:val="nil"/>
              <w:bottom w:val="single" w:sz="8" w:space="0" w:color="auto"/>
              <w:right w:val="single" w:sz="8" w:space="0" w:color="auto"/>
            </w:tcBorders>
            <w:shd w:val="clear" w:color="auto" w:fill="auto"/>
            <w:noWrap/>
            <w:vAlign w:val="center"/>
            <w:hideMark/>
          </w:tcPr>
          <w:p w14:paraId="0A75DCD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1.8</w:t>
            </w:r>
          </w:p>
        </w:tc>
        <w:tc>
          <w:tcPr>
            <w:tcW w:w="709" w:type="dxa"/>
            <w:tcBorders>
              <w:top w:val="nil"/>
              <w:left w:val="nil"/>
              <w:bottom w:val="single" w:sz="8" w:space="0" w:color="auto"/>
              <w:right w:val="single" w:sz="8" w:space="0" w:color="auto"/>
            </w:tcBorders>
            <w:shd w:val="clear" w:color="auto" w:fill="auto"/>
            <w:noWrap/>
            <w:vAlign w:val="center"/>
            <w:hideMark/>
          </w:tcPr>
          <w:p w14:paraId="66A52061"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67D81D0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2.85</w:t>
            </w:r>
          </w:p>
        </w:tc>
        <w:tc>
          <w:tcPr>
            <w:tcW w:w="709" w:type="dxa"/>
            <w:tcBorders>
              <w:top w:val="nil"/>
              <w:left w:val="nil"/>
              <w:bottom w:val="single" w:sz="8" w:space="0" w:color="auto"/>
              <w:right w:val="single" w:sz="8" w:space="0" w:color="auto"/>
            </w:tcBorders>
            <w:shd w:val="clear" w:color="auto" w:fill="auto"/>
            <w:noWrap/>
            <w:vAlign w:val="center"/>
            <w:hideMark/>
          </w:tcPr>
          <w:p w14:paraId="68DD7B3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1.74</w:t>
            </w:r>
          </w:p>
        </w:tc>
        <w:tc>
          <w:tcPr>
            <w:tcW w:w="567" w:type="dxa"/>
            <w:tcBorders>
              <w:top w:val="nil"/>
              <w:left w:val="nil"/>
              <w:bottom w:val="single" w:sz="8" w:space="0" w:color="auto"/>
              <w:right w:val="single" w:sz="8" w:space="0" w:color="auto"/>
            </w:tcBorders>
            <w:shd w:val="clear" w:color="auto" w:fill="auto"/>
            <w:noWrap/>
            <w:vAlign w:val="center"/>
            <w:hideMark/>
          </w:tcPr>
          <w:p w14:paraId="13CBD9C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9.2</w:t>
            </w:r>
          </w:p>
        </w:tc>
        <w:tc>
          <w:tcPr>
            <w:tcW w:w="850" w:type="dxa"/>
            <w:tcBorders>
              <w:top w:val="nil"/>
              <w:left w:val="nil"/>
              <w:bottom w:val="single" w:sz="8" w:space="0" w:color="auto"/>
              <w:right w:val="single" w:sz="8" w:space="0" w:color="auto"/>
            </w:tcBorders>
            <w:shd w:val="clear" w:color="auto" w:fill="auto"/>
            <w:noWrap/>
            <w:vAlign w:val="center"/>
            <w:hideMark/>
          </w:tcPr>
          <w:p w14:paraId="0E6D512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884" w:type="dxa"/>
            <w:vAlign w:val="center"/>
            <w:hideMark/>
          </w:tcPr>
          <w:p w14:paraId="12CEF3B4"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1C857B9D"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35DB4AA4"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6a</w:t>
            </w:r>
          </w:p>
        </w:tc>
        <w:tc>
          <w:tcPr>
            <w:tcW w:w="588" w:type="dxa"/>
            <w:tcBorders>
              <w:top w:val="nil"/>
              <w:left w:val="nil"/>
              <w:bottom w:val="single" w:sz="8" w:space="0" w:color="auto"/>
              <w:right w:val="single" w:sz="8" w:space="0" w:color="auto"/>
            </w:tcBorders>
            <w:shd w:val="clear" w:color="auto" w:fill="auto"/>
            <w:noWrap/>
            <w:vAlign w:val="center"/>
            <w:hideMark/>
          </w:tcPr>
          <w:p w14:paraId="38CB5171"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1.7</w:t>
            </w:r>
          </w:p>
        </w:tc>
        <w:tc>
          <w:tcPr>
            <w:tcW w:w="709" w:type="dxa"/>
            <w:tcBorders>
              <w:top w:val="nil"/>
              <w:left w:val="nil"/>
              <w:bottom w:val="single" w:sz="8" w:space="0" w:color="auto"/>
              <w:right w:val="single" w:sz="8" w:space="0" w:color="auto"/>
            </w:tcBorders>
            <w:shd w:val="clear" w:color="auto" w:fill="auto"/>
            <w:noWrap/>
            <w:vAlign w:val="center"/>
            <w:hideMark/>
          </w:tcPr>
          <w:p w14:paraId="6B002A0D"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005A11F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1.37</w:t>
            </w:r>
          </w:p>
        </w:tc>
        <w:tc>
          <w:tcPr>
            <w:tcW w:w="709" w:type="dxa"/>
            <w:tcBorders>
              <w:top w:val="nil"/>
              <w:left w:val="nil"/>
              <w:bottom w:val="single" w:sz="8" w:space="0" w:color="auto"/>
              <w:right w:val="single" w:sz="8" w:space="0" w:color="auto"/>
            </w:tcBorders>
            <w:shd w:val="clear" w:color="auto" w:fill="auto"/>
            <w:noWrap/>
            <w:vAlign w:val="center"/>
            <w:hideMark/>
          </w:tcPr>
          <w:p w14:paraId="1A6ED62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567" w:type="dxa"/>
            <w:tcBorders>
              <w:top w:val="nil"/>
              <w:left w:val="nil"/>
              <w:bottom w:val="single" w:sz="8" w:space="0" w:color="auto"/>
              <w:right w:val="single" w:sz="8" w:space="0" w:color="auto"/>
            </w:tcBorders>
            <w:shd w:val="clear" w:color="auto" w:fill="auto"/>
            <w:noWrap/>
            <w:vAlign w:val="center"/>
            <w:hideMark/>
          </w:tcPr>
          <w:p w14:paraId="291AE90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8.25</w:t>
            </w:r>
          </w:p>
        </w:tc>
        <w:tc>
          <w:tcPr>
            <w:tcW w:w="850" w:type="dxa"/>
            <w:tcBorders>
              <w:top w:val="nil"/>
              <w:left w:val="nil"/>
              <w:bottom w:val="single" w:sz="8" w:space="0" w:color="auto"/>
              <w:right w:val="single" w:sz="8" w:space="0" w:color="auto"/>
            </w:tcBorders>
            <w:shd w:val="clear" w:color="auto" w:fill="auto"/>
            <w:noWrap/>
            <w:vAlign w:val="center"/>
            <w:hideMark/>
          </w:tcPr>
          <w:p w14:paraId="086A2BE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0.75</w:t>
            </w:r>
          </w:p>
        </w:tc>
        <w:tc>
          <w:tcPr>
            <w:tcW w:w="884" w:type="dxa"/>
            <w:vAlign w:val="center"/>
            <w:hideMark/>
          </w:tcPr>
          <w:p w14:paraId="6C232D15"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35243605"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47E3E89D"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6b</w:t>
            </w:r>
          </w:p>
        </w:tc>
        <w:tc>
          <w:tcPr>
            <w:tcW w:w="588" w:type="dxa"/>
            <w:tcBorders>
              <w:top w:val="nil"/>
              <w:left w:val="nil"/>
              <w:bottom w:val="single" w:sz="8" w:space="0" w:color="auto"/>
              <w:right w:val="single" w:sz="8" w:space="0" w:color="auto"/>
            </w:tcBorders>
            <w:shd w:val="clear" w:color="auto" w:fill="auto"/>
            <w:noWrap/>
            <w:vAlign w:val="center"/>
            <w:hideMark/>
          </w:tcPr>
          <w:p w14:paraId="0D5F99D1"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1.7</w:t>
            </w:r>
          </w:p>
        </w:tc>
        <w:tc>
          <w:tcPr>
            <w:tcW w:w="709" w:type="dxa"/>
            <w:tcBorders>
              <w:top w:val="nil"/>
              <w:left w:val="nil"/>
              <w:bottom w:val="single" w:sz="8" w:space="0" w:color="auto"/>
              <w:right w:val="single" w:sz="8" w:space="0" w:color="auto"/>
            </w:tcBorders>
            <w:shd w:val="clear" w:color="auto" w:fill="auto"/>
            <w:noWrap/>
            <w:vAlign w:val="center"/>
            <w:hideMark/>
          </w:tcPr>
          <w:p w14:paraId="279CA50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3F7460BA"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2.27</w:t>
            </w:r>
          </w:p>
        </w:tc>
        <w:tc>
          <w:tcPr>
            <w:tcW w:w="709" w:type="dxa"/>
            <w:tcBorders>
              <w:top w:val="nil"/>
              <w:left w:val="nil"/>
              <w:bottom w:val="single" w:sz="8" w:space="0" w:color="auto"/>
              <w:right w:val="single" w:sz="8" w:space="0" w:color="auto"/>
            </w:tcBorders>
            <w:shd w:val="clear" w:color="auto" w:fill="auto"/>
            <w:noWrap/>
            <w:vAlign w:val="center"/>
            <w:hideMark/>
          </w:tcPr>
          <w:p w14:paraId="6EAF8F3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1.87</w:t>
            </w:r>
          </w:p>
        </w:tc>
        <w:tc>
          <w:tcPr>
            <w:tcW w:w="567" w:type="dxa"/>
            <w:tcBorders>
              <w:top w:val="nil"/>
              <w:left w:val="nil"/>
              <w:bottom w:val="single" w:sz="8" w:space="0" w:color="auto"/>
              <w:right w:val="single" w:sz="8" w:space="0" w:color="auto"/>
            </w:tcBorders>
            <w:shd w:val="clear" w:color="auto" w:fill="auto"/>
            <w:noWrap/>
            <w:vAlign w:val="center"/>
            <w:hideMark/>
          </w:tcPr>
          <w:p w14:paraId="6016346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9.3</w:t>
            </w:r>
          </w:p>
        </w:tc>
        <w:tc>
          <w:tcPr>
            <w:tcW w:w="850" w:type="dxa"/>
            <w:tcBorders>
              <w:top w:val="nil"/>
              <w:left w:val="nil"/>
              <w:bottom w:val="single" w:sz="8" w:space="0" w:color="auto"/>
              <w:right w:val="single" w:sz="8" w:space="0" w:color="auto"/>
            </w:tcBorders>
            <w:shd w:val="clear" w:color="auto" w:fill="auto"/>
            <w:noWrap/>
            <w:vAlign w:val="center"/>
            <w:hideMark/>
          </w:tcPr>
          <w:p w14:paraId="4EE54456"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884" w:type="dxa"/>
            <w:vAlign w:val="center"/>
            <w:hideMark/>
          </w:tcPr>
          <w:p w14:paraId="4C7B66D1"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149EB95B"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49392C57"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7</w:t>
            </w:r>
          </w:p>
        </w:tc>
        <w:tc>
          <w:tcPr>
            <w:tcW w:w="588" w:type="dxa"/>
            <w:tcBorders>
              <w:top w:val="nil"/>
              <w:left w:val="nil"/>
              <w:bottom w:val="single" w:sz="8" w:space="0" w:color="auto"/>
              <w:right w:val="single" w:sz="8" w:space="0" w:color="auto"/>
            </w:tcBorders>
            <w:shd w:val="clear" w:color="auto" w:fill="auto"/>
            <w:noWrap/>
            <w:vAlign w:val="center"/>
            <w:hideMark/>
          </w:tcPr>
          <w:p w14:paraId="3166ED3C"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1.7</w:t>
            </w:r>
          </w:p>
        </w:tc>
        <w:tc>
          <w:tcPr>
            <w:tcW w:w="709" w:type="dxa"/>
            <w:tcBorders>
              <w:top w:val="nil"/>
              <w:left w:val="nil"/>
              <w:bottom w:val="single" w:sz="8" w:space="0" w:color="auto"/>
              <w:right w:val="single" w:sz="8" w:space="0" w:color="auto"/>
            </w:tcBorders>
            <w:shd w:val="clear" w:color="auto" w:fill="auto"/>
            <w:noWrap/>
            <w:vAlign w:val="center"/>
            <w:hideMark/>
          </w:tcPr>
          <w:p w14:paraId="54A7D24A"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453B4343"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1.32</w:t>
            </w:r>
          </w:p>
        </w:tc>
        <w:tc>
          <w:tcPr>
            <w:tcW w:w="709" w:type="dxa"/>
            <w:tcBorders>
              <w:top w:val="nil"/>
              <w:left w:val="nil"/>
              <w:bottom w:val="single" w:sz="8" w:space="0" w:color="auto"/>
              <w:right w:val="single" w:sz="8" w:space="0" w:color="auto"/>
            </w:tcBorders>
            <w:shd w:val="clear" w:color="auto" w:fill="auto"/>
            <w:noWrap/>
            <w:vAlign w:val="center"/>
            <w:hideMark/>
          </w:tcPr>
          <w:p w14:paraId="0D904E24"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567" w:type="dxa"/>
            <w:tcBorders>
              <w:top w:val="nil"/>
              <w:left w:val="nil"/>
              <w:bottom w:val="single" w:sz="8" w:space="0" w:color="auto"/>
              <w:right w:val="single" w:sz="8" w:space="0" w:color="auto"/>
            </w:tcBorders>
            <w:shd w:val="clear" w:color="auto" w:fill="auto"/>
            <w:noWrap/>
            <w:vAlign w:val="center"/>
            <w:hideMark/>
          </w:tcPr>
          <w:p w14:paraId="741264A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8.2</w:t>
            </w:r>
          </w:p>
        </w:tc>
        <w:tc>
          <w:tcPr>
            <w:tcW w:w="850" w:type="dxa"/>
            <w:tcBorders>
              <w:top w:val="nil"/>
              <w:left w:val="nil"/>
              <w:bottom w:val="single" w:sz="8" w:space="0" w:color="auto"/>
              <w:right w:val="single" w:sz="8" w:space="0" w:color="auto"/>
            </w:tcBorders>
            <w:shd w:val="clear" w:color="auto" w:fill="auto"/>
            <w:noWrap/>
            <w:vAlign w:val="center"/>
            <w:hideMark/>
          </w:tcPr>
          <w:p w14:paraId="00ACA05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1.5</w:t>
            </w:r>
          </w:p>
        </w:tc>
        <w:tc>
          <w:tcPr>
            <w:tcW w:w="884" w:type="dxa"/>
            <w:vAlign w:val="center"/>
            <w:hideMark/>
          </w:tcPr>
          <w:p w14:paraId="798F96F2"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4DEB9797"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2839853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w:t>
            </w:r>
          </w:p>
        </w:tc>
        <w:tc>
          <w:tcPr>
            <w:tcW w:w="588" w:type="dxa"/>
            <w:tcBorders>
              <w:top w:val="nil"/>
              <w:left w:val="nil"/>
              <w:bottom w:val="single" w:sz="8" w:space="0" w:color="auto"/>
              <w:right w:val="single" w:sz="8" w:space="0" w:color="auto"/>
            </w:tcBorders>
            <w:shd w:val="clear" w:color="auto" w:fill="auto"/>
            <w:noWrap/>
            <w:vAlign w:val="center"/>
            <w:hideMark/>
          </w:tcPr>
          <w:p w14:paraId="41B9634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1.6</w:t>
            </w:r>
          </w:p>
        </w:tc>
        <w:tc>
          <w:tcPr>
            <w:tcW w:w="709" w:type="dxa"/>
            <w:tcBorders>
              <w:top w:val="nil"/>
              <w:left w:val="nil"/>
              <w:bottom w:val="single" w:sz="8" w:space="0" w:color="auto"/>
              <w:right w:val="single" w:sz="8" w:space="0" w:color="auto"/>
            </w:tcBorders>
            <w:shd w:val="clear" w:color="auto" w:fill="auto"/>
            <w:noWrap/>
            <w:vAlign w:val="center"/>
            <w:hideMark/>
          </w:tcPr>
          <w:p w14:paraId="002381A1"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6D30AC3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1.6</w:t>
            </w:r>
          </w:p>
        </w:tc>
        <w:tc>
          <w:tcPr>
            <w:tcW w:w="709" w:type="dxa"/>
            <w:tcBorders>
              <w:top w:val="nil"/>
              <w:left w:val="nil"/>
              <w:bottom w:val="single" w:sz="8" w:space="0" w:color="auto"/>
              <w:right w:val="single" w:sz="8" w:space="0" w:color="auto"/>
            </w:tcBorders>
            <w:shd w:val="clear" w:color="auto" w:fill="auto"/>
            <w:noWrap/>
            <w:vAlign w:val="center"/>
            <w:hideMark/>
          </w:tcPr>
          <w:p w14:paraId="7F4CAD8C"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1.7</w:t>
            </w:r>
          </w:p>
        </w:tc>
        <w:tc>
          <w:tcPr>
            <w:tcW w:w="567" w:type="dxa"/>
            <w:tcBorders>
              <w:top w:val="nil"/>
              <w:left w:val="nil"/>
              <w:bottom w:val="single" w:sz="8" w:space="0" w:color="auto"/>
              <w:right w:val="single" w:sz="8" w:space="0" w:color="auto"/>
            </w:tcBorders>
            <w:shd w:val="clear" w:color="auto" w:fill="auto"/>
            <w:noWrap/>
            <w:vAlign w:val="center"/>
            <w:hideMark/>
          </w:tcPr>
          <w:p w14:paraId="3BAAD92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8.2</w:t>
            </w:r>
          </w:p>
        </w:tc>
        <w:tc>
          <w:tcPr>
            <w:tcW w:w="850" w:type="dxa"/>
            <w:tcBorders>
              <w:top w:val="nil"/>
              <w:left w:val="nil"/>
              <w:bottom w:val="single" w:sz="8" w:space="0" w:color="auto"/>
              <w:right w:val="single" w:sz="8" w:space="0" w:color="auto"/>
            </w:tcBorders>
            <w:shd w:val="clear" w:color="auto" w:fill="auto"/>
            <w:noWrap/>
            <w:vAlign w:val="center"/>
            <w:hideMark/>
          </w:tcPr>
          <w:p w14:paraId="2459B2C4"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0.75</w:t>
            </w:r>
          </w:p>
        </w:tc>
        <w:tc>
          <w:tcPr>
            <w:tcW w:w="884" w:type="dxa"/>
            <w:vAlign w:val="center"/>
            <w:hideMark/>
          </w:tcPr>
          <w:p w14:paraId="202BDDE0"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48067469"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6223650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9a</w:t>
            </w:r>
          </w:p>
        </w:tc>
        <w:tc>
          <w:tcPr>
            <w:tcW w:w="588" w:type="dxa"/>
            <w:tcBorders>
              <w:top w:val="nil"/>
              <w:left w:val="nil"/>
              <w:bottom w:val="single" w:sz="8" w:space="0" w:color="auto"/>
              <w:right w:val="single" w:sz="8" w:space="0" w:color="auto"/>
            </w:tcBorders>
            <w:shd w:val="clear" w:color="auto" w:fill="auto"/>
            <w:noWrap/>
            <w:vAlign w:val="center"/>
            <w:hideMark/>
          </w:tcPr>
          <w:p w14:paraId="02E8A4D4"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1.4</w:t>
            </w:r>
          </w:p>
        </w:tc>
        <w:tc>
          <w:tcPr>
            <w:tcW w:w="709" w:type="dxa"/>
            <w:tcBorders>
              <w:top w:val="nil"/>
              <w:left w:val="nil"/>
              <w:bottom w:val="single" w:sz="8" w:space="0" w:color="auto"/>
              <w:right w:val="single" w:sz="8" w:space="0" w:color="auto"/>
            </w:tcBorders>
            <w:shd w:val="clear" w:color="auto" w:fill="auto"/>
            <w:noWrap/>
            <w:vAlign w:val="center"/>
            <w:hideMark/>
          </w:tcPr>
          <w:p w14:paraId="32080B38"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1.06</w:t>
            </w:r>
          </w:p>
        </w:tc>
        <w:tc>
          <w:tcPr>
            <w:tcW w:w="709" w:type="dxa"/>
            <w:tcBorders>
              <w:top w:val="nil"/>
              <w:left w:val="nil"/>
              <w:bottom w:val="single" w:sz="8" w:space="0" w:color="auto"/>
              <w:right w:val="single" w:sz="8" w:space="0" w:color="auto"/>
            </w:tcBorders>
            <w:shd w:val="clear" w:color="auto" w:fill="auto"/>
            <w:noWrap/>
            <w:vAlign w:val="center"/>
            <w:hideMark/>
          </w:tcPr>
          <w:p w14:paraId="79A331A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0.41</w:t>
            </w:r>
          </w:p>
        </w:tc>
        <w:tc>
          <w:tcPr>
            <w:tcW w:w="709" w:type="dxa"/>
            <w:tcBorders>
              <w:top w:val="nil"/>
              <w:left w:val="nil"/>
              <w:bottom w:val="single" w:sz="8" w:space="0" w:color="auto"/>
              <w:right w:val="single" w:sz="8" w:space="0" w:color="auto"/>
            </w:tcBorders>
            <w:shd w:val="clear" w:color="auto" w:fill="auto"/>
            <w:noWrap/>
            <w:vAlign w:val="center"/>
            <w:hideMark/>
          </w:tcPr>
          <w:p w14:paraId="04B470A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14:paraId="19530EFD"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3.3</w:t>
            </w:r>
          </w:p>
        </w:tc>
        <w:tc>
          <w:tcPr>
            <w:tcW w:w="850" w:type="dxa"/>
            <w:tcBorders>
              <w:top w:val="nil"/>
              <w:left w:val="nil"/>
              <w:bottom w:val="single" w:sz="8" w:space="0" w:color="auto"/>
              <w:right w:val="single" w:sz="8" w:space="0" w:color="auto"/>
            </w:tcBorders>
            <w:shd w:val="clear" w:color="auto" w:fill="auto"/>
            <w:noWrap/>
            <w:vAlign w:val="center"/>
            <w:hideMark/>
          </w:tcPr>
          <w:p w14:paraId="2272C29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0.215</w:t>
            </w:r>
          </w:p>
        </w:tc>
        <w:tc>
          <w:tcPr>
            <w:tcW w:w="884" w:type="dxa"/>
            <w:vAlign w:val="center"/>
            <w:hideMark/>
          </w:tcPr>
          <w:p w14:paraId="27A03463"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22B12511"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3AACADB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9b</w:t>
            </w:r>
          </w:p>
        </w:tc>
        <w:tc>
          <w:tcPr>
            <w:tcW w:w="588" w:type="dxa"/>
            <w:tcBorders>
              <w:top w:val="nil"/>
              <w:left w:val="nil"/>
              <w:bottom w:val="single" w:sz="8" w:space="0" w:color="auto"/>
              <w:right w:val="single" w:sz="8" w:space="0" w:color="auto"/>
            </w:tcBorders>
            <w:shd w:val="clear" w:color="auto" w:fill="auto"/>
            <w:noWrap/>
            <w:vAlign w:val="center"/>
            <w:hideMark/>
          </w:tcPr>
          <w:p w14:paraId="0D905F6E"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1.4</w:t>
            </w:r>
          </w:p>
        </w:tc>
        <w:tc>
          <w:tcPr>
            <w:tcW w:w="709" w:type="dxa"/>
            <w:tcBorders>
              <w:top w:val="nil"/>
              <w:left w:val="nil"/>
              <w:bottom w:val="single" w:sz="8" w:space="0" w:color="auto"/>
              <w:right w:val="single" w:sz="8" w:space="0" w:color="auto"/>
            </w:tcBorders>
            <w:shd w:val="clear" w:color="auto" w:fill="auto"/>
            <w:noWrap/>
            <w:vAlign w:val="center"/>
            <w:hideMark/>
          </w:tcPr>
          <w:p w14:paraId="76A9C9A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1.92</w:t>
            </w:r>
          </w:p>
        </w:tc>
        <w:tc>
          <w:tcPr>
            <w:tcW w:w="709" w:type="dxa"/>
            <w:tcBorders>
              <w:top w:val="nil"/>
              <w:left w:val="nil"/>
              <w:bottom w:val="single" w:sz="8" w:space="0" w:color="auto"/>
              <w:right w:val="single" w:sz="8" w:space="0" w:color="auto"/>
            </w:tcBorders>
            <w:shd w:val="clear" w:color="auto" w:fill="auto"/>
            <w:noWrap/>
            <w:vAlign w:val="center"/>
            <w:hideMark/>
          </w:tcPr>
          <w:p w14:paraId="6AAA5C44"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1.07</w:t>
            </w:r>
          </w:p>
        </w:tc>
        <w:tc>
          <w:tcPr>
            <w:tcW w:w="709" w:type="dxa"/>
            <w:tcBorders>
              <w:top w:val="nil"/>
              <w:left w:val="nil"/>
              <w:bottom w:val="single" w:sz="8" w:space="0" w:color="auto"/>
              <w:right w:val="single" w:sz="8" w:space="0" w:color="auto"/>
            </w:tcBorders>
            <w:shd w:val="clear" w:color="auto" w:fill="auto"/>
            <w:noWrap/>
            <w:vAlign w:val="center"/>
            <w:hideMark/>
          </w:tcPr>
          <w:p w14:paraId="24A290E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1.17</w:t>
            </w:r>
          </w:p>
        </w:tc>
        <w:tc>
          <w:tcPr>
            <w:tcW w:w="567" w:type="dxa"/>
            <w:tcBorders>
              <w:top w:val="nil"/>
              <w:left w:val="nil"/>
              <w:bottom w:val="single" w:sz="8" w:space="0" w:color="auto"/>
              <w:right w:val="single" w:sz="8" w:space="0" w:color="auto"/>
            </w:tcBorders>
            <w:shd w:val="clear" w:color="auto" w:fill="auto"/>
            <w:noWrap/>
            <w:vAlign w:val="center"/>
            <w:hideMark/>
          </w:tcPr>
          <w:p w14:paraId="0B9E56A6"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5.3</w:t>
            </w:r>
          </w:p>
        </w:tc>
        <w:tc>
          <w:tcPr>
            <w:tcW w:w="850" w:type="dxa"/>
            <w:tcBorders>
              <w:top w:val="nil"/>
              <w:left w:val="nil"/>
              <w:bottom w:val="single" w:sz="8" w:space="0" w:color="auto"/>
              <w:right w:val="single" w:sz="8" w:space="0" w:color="auto"/>
            </w:tcBorders>
            <w:shd w:val="clear" w:color="auto" w:fill="auto"/>
            <w:noWrap/>
            <w:vAlign w:val="center"/>
            <w:hideMark/>
          </w:tcPr>
          <w:p w14:paraId="546ED886"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0.428</w:t>
            </w:r>
          </w:p>
        </w:tc>
        <w:tc>
          <w:tcPr>
            <w:tcW w:w="884" w:type="dxa"/>
            <w:vAlign w:val="center"/>
            <w:hideMark/>
          </w:tcPr>
          <w:p w14:paraId="3B756BB0" w14:textId="77777777" w:rsidR="00CC42FC" w:rsidRPr="00CC42FC" w:rsidRDefault="00CC42FC" w:rsidP="00CC42FC">
            <w:pPr>
              <w:suppressAutoHyphens w:val="0"/>
              <w:rPr>
                <w:rFonts w:ascii="Times New Roman" w:hAnsi="Times New Roman" w:cs="Times New Roman"/>
                <w:sz w:val="20"/>
                <w:lang w:val="en-US" w:eastAsia="en-US"/>
              </w:rPr>
            </w:pPr>
          </w:p>
        </w:tc>
      </w:tr>
      <w:tr w:rsidR="00CC42FC" w:rsidRPr="00CC42FC" w14:paraId="7807907E" w14:textId="77777777" w:rsidTr="00B34711">
        <w:trPr>
          <w:cantSplit/>
          <w:trHeight w:val="31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14:paraId="00E7C6C2"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9c</w:t>
            </w:r>
          </w:p>
        </w:tc>
        <w:tc>
          <w:tcPr>
            <w:tcW w:w="588" w:type="dxa"/>
            <w:tcBorders>
              <w:top w:val="nil"/>
              <w:left w:val="nil"/>
              <w:bottom w:val="single" w:sz="8" w:space="0" w:color="auto"/>
              <w:right w:val="single" w:sz="8" w:space="0" w:color="auto"/>
            </w:tcBorders>
            <w:shd w:val="clear" w:color="auto" w:fill="auto"/>
            <w:noWrap/>
            <w:vAlign w:val="center"/>
            <w:hideMark/>
          </w:tcPr>
          <w:p w14:paraId="56C0C230"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1.4</w:t>
            </w:r>
          </w:p>
        </w:tc>
        <w:tc>
          <w:tcPr>
            <w:tcW w:w="709" w:type="dxa"/>
            <w:tcBorders>
              <w:top w:val="nil"/>
              <w:left w:val="nil"/>
              <w:bottom w:val="single" w:sz="8" w:space="0" w:color="auto"/>
              <w:right w:val="single" w:sz="8" w:space="0" w:color="auto"/>
            </w:tcBorders>
            <w:shd w:val="clear" w:color="auto" w:fill="auto"/>
            <w:noWrap/>
            <w:vAlign w:val="center"/>
            <w:hideMark/>
          </w:tcPr>
          <w:p w14:paraId="3BE690BE" w14:textId="41B9785C"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2.1</w:t>
            </w:r>
          </w:p>
        </w:tc>
        <w:tc>
          <w:tcPr>
            <w:tcW w:w="709" w:type="dxa"/>
            <w:tcBorders>
              <w:top w:val="nil"/>
              <w:left w:val="nil"/>
              <w:bottom w:val="single" w:sz="8" w:space="0" w:color="auto"/>
              <w:right w:val="single" w:sz="8" w:space="0" w:color="auto"/>
            </w:tcBorders>
            <w:shd w:val="clear" w:color="auto" w:fill="auto"/>
            <w:noWrap/>
            <w:vAlign w:val="center"/>
            <w:hideMark/>
          </w:tcPr>
          <w:p w14:paraId="174B9E2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1.39</w:t>
            </w:r>
          </w:p>
        </w:tc>
        <w:tc>
          <w:tcPr>
            <w:tcW w:w="709" w:type="dxa"/>
            <w:tcBorders>
              <w:top w:val="nil"/>
              <w:left w:val="nil"/>
              <w:bottom w:val="single" w:sz="8" w:space="0" w:color="auto"/>
              <w:right w:val="single" w:sz="8" w:space="0" w:color="auto"/>
            </w:tcBorders>
            <w:shd w:val="clear" w:color="auto" w:fill="auto"/>
            <w:noWrap/>
            <w:vAlign w:val="center"/>
            <w:hideMark/>
          </w:tcPr>
          <w:p w14:paraId="4AFEB21B"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1.67</w:t>
            </w:r>
          </w:p>
        </w:tc>
        <w:tc>
          <w:tcPr>
            <w:tcW w:w="567" w:type="dxa"/>
            <w:tcBorders>
              <w:top w:val="nil"/>
              <w:left w:val="nil"/>
              <w:bottom w:val="single" w:sz="8" w:space="0" w:color="auto"/>
              <w:right w:val="single" w:sz="8" w:space="0" w:color="auto"/>
            </w:tcBorders>
            <w:shd w:val="clear" w:color="auto" w:fill="auto"/>
            <w:noWrap/>
            <w:vAlign w:val="center"/>
            <w:hideMark/>
          </w:tcPr>
          <w:p w14:paraId="28038649"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8.3</w:t>
            </w:r>
          </w:p>
        </w:tc>
        <w:tc>
          <w:tcPr>
            <w:tcW w:w="850" w:type="dxa"/>
            <w:tcBorders>
              <w:top w:val="nil"/>
              <w:left w:val="nil"/>
              <w:bottom w:val="single" w:sz="8" w:space="0" w:color="auto"/>
              <w:right w:val="single" w:sz="8" w:space="0" w:color="auto"/>
            </w:tcBorders>
            <w:shd w:val="clear" w:color="auto" w:fill="auto"/>
            <w:noWrap/>
            <w:vAlign w:val="center"/>
            <w:hideMark/>
          </w:tcPr>
          <w:p w14:paraId="2A435525" w14:textId="77777777" w:rsidR="00CC42FC" w:rsidRPr="00CC42FC" w:rsidRDefault="00CC42FC" w:rsidP="00CC42FC">
            <w:pPr>
              <w:suppressAutoHyphens w:val="0"/>
              <w:jc w:val="center"/>
              <w:rPr>
                <w:rFonts w:ascii="Times New Roman" w:hAnsi="Times New Roman" w:cs="Times New Roman"/>
                <w:color w:val="000000"/>
                <w:sz w:val="18"/>
                <w:szCs w:val="18"/>
                <w:lang w:val="en-US" w:eastAsia="en-US"/>
              </w:rPr>
            </w:pPr>
            <w:r w:rsidRPr="00CC42FC">
              <w:rPr>
                <w:rFonts w:ascii="Times New Roman" w:hAnsi="Times New Roman" w:cs="Times New Roman"/>
                <w:color w:val="000000"/>
                <w:sz w:val="18"/>
                <w:szCs w:val="18"/>
                <w:lang w:val="en-US" w:eastAsia="en-US"/>
              </w:rPr>
              <w:t>0.75</w:t>
            </w:r>
          </w:p>
        </w:tc>
        <w:tc>
          <w:tcPr>
            <w:tcW w:w="884" w:type="dxa"/>
            <w:vAlign w:val="center"/>
            <w:hideMark/>
          </w:tcPr>
          <w:p w14:paraId="74262FE0" w14:textId="77777777" w:rsidR="00CC42FC" w:rsidRPr="00CC42FC" w:rsidRDefault="00CC42FC" w:rsidP="00CC42FC">
            <w:pPr>
              <w:suppressAutoHyphens w:val="0"/>
              <w:rPr>
                <w:rFonts w:ascii="Times New Roman" w:hAnsi="Times New Roman" w:cs="Times New Roman"/>
                <w:sz w:val="20"/>
                <w:lang w:val="en-US" w:eastAsia="en-US"/>
              </w:rPr>
            </w:pPr>
          </w:p>
        </w:tc>
      </w:tr>
    </w:tbl>
    <w:p w14:paraId="54CDD25F" w14:textId="15AFEC99" w:rsidR="002B6BD5" w:rsidRDefault="00CC42FC" w:rsidP="00C45906">
      <w:pPr>
        <w:pStyle w:val="Paragraph"/>
      </w:pPr>
      <w:r>
        <w:fldChar w:fldCharType="end"/>
      </w:r>
    </w:p>
    <w:p w14:paraId="33EFAACE" w14:textId="3D1645E4" w:rsidR="002B6BD5" w:rsidRDefault="002B6BD5" w:rsidP="00C45906">
      <w:pPr>
        <w:pStyle w:val="Paragraph"/>
      </w:pPr>
    </w:p>
    <w:p w14:paraId="01DC74FE" w14:textId="3135CCB9" w:rsidR="002B6BD5" w:rsidRDefault="00670860" w:rsidP="00C45906">
      <w:pPr>
        <w:pStyle w:val="Paragraph"/>
      </w:pPr>
      <w:r>
        <w:rPr>
          <w:noProof/>
        </w:rPr>
        <w:lastRenderedPageBreak/>
        <mc:AlternateContent>
          <mc:Choice Requires="wps">
            <w:drawing>
              <wp:anchor distT="0" distB="0" distL="114300" distR="114300" simplePos="0" relativeHeight="251575296" behindDoc="0" locked="0" layoutInCell="1" allowOverlap="1" wp14:anchorId="093B3B90" wp14:editId="09835E8F">
                <wp:simplePos x="0" y="0"/>
                <wp:positionH relativeFrom="margin">
                  <wp:posOffset>54610</wp:posOffset>
                </wp:positionH>
                <wp:positionV relativeFrom="paragraph">
                  <wp:posOffset>6548120</wp:posOffset>
                </wp:positionV>
                <wp:extent cx="2584450" cy="565150"/>
                <wp:effectExtent l="0" t="0" r="6350" b="6350"/>
                <wp:wrapTopAndBottom/>
                <wp:docPr id="11" name="Text Box 11"/>
                <wp:cNvGraphicFramePr/>
                <a:graphic xmlns:a="http://schemas.openxmlformats.org/drawingml/2006/main">
                  <a:graphicData uri="http://schemas.microsoft.com/office/word/2010/wordprocessingShape">
                    <wps:wsp>
                      <wps:cNvSpPr txBox="1"/>
                      <wps:spPr>
                        <a:xfrm>
                          <a:off x="0" y="0"/>
                          <a:ext cx="2584450" cy="565150"/>
                        </a:xfrm>
                        <a:prstGeom prst="rect">
                          <a:avLst/>
                        </a:prstGeom>
                        <a:solidFill>
                          <a:prstClr val="white"/>
                        </a:solidFill>
                        <a:ln>
                          <a:noFill/>
                        </a:ln>
                      </wps:spPr>
                      <wps:txbx>
                        <w:txbxContent>
                          <w:p w14:paraId="4A48A3FB" w14:textId="1BDD8866" w:rsidR="001136AE" w:rsidRPr="00E05453" w:rsidRDefault="001136AE" w:rsidP="001136AE">
                            <w:pPr>
                              <w:pStyle w:val="Caption"/>
                              <w:rPr>
                                <w:rFonts w:ascii="Times" w:hAnsi="Times"/>
                                <w:i w:val="0"/>
                                <w:iCs w:val="0"/>
                                <w:color w:val="000000" w:themeColor="text1"/>
                                <w:sz w:val="20"/>
                                <w:szCs w:val="20"/>
                                <w:lang w:val="en-GB"/>
                              </w:rPr>
                            </w:pPr>
                            <w:bookmarkStart w:id="5" w:name="_Ref124065282"/>
                            <w:r w:rsidRPr="00E05453">
                              <w:rPr>
                                <w:b/>
                                <w:bCs/>
                                <w:i w:val="0"/>
                                <w:iCs w:val="0"/>
                                <w:color w:val="000000" w:themeColor="text1"/>
                              </w:rPr>
                              <w:t xml:space="preserve">Fig. </w:t>
                            </w:r>
                            <w:r w:rsidRPr="00E05453">
                              <w:rPr>
                                <w:b/>
                                <w:bCs/>
                                <w:i w:val="0"/>
                                <w:iCs w:val="0"/>
                                <w:color w:val="000000" w:themeColor="text1"/>
                              </w:rPr>
                              <w:fldChar w:fldCharType="begin"/>
                            </w:r>
                            <w:r w:rsidRPr="00E05453">
                              <w:rPr>
                                <w:b/>
                                <w:bCs/>
                                <w:i w:val="0"/>
                                <w:iCs w:val="0"/>
                                <w:color w:val="000000" w:themeColor="text1"/>
                              </w:rPr>
                              <w:instrText xml:space="preserve"> SEQ Fig. \* ARABIC </w:instrText>
                            </w:r>
                            <w:r w:rsidRPr="00E05453">
                              <w:rPr>
                                <w:b/>
                                <w:bCs/>
                                <w:i w:val="0"/>
                                <w:iCs w:val="0"/>
                                <w:color w:val="000000" w:themeColor="text1"/>
                              </w:rPr>
                              <w:fldChar w:fldCharType="separate"/>
                            </w:r>
                            <w:r w:rsidR="00D81BE7">
                              <w:rPr>
                                <w:b/>
                                <w:bCs/>
                                <w:i w:val="0"/>
                                <w:iCs w:val="0"/>
                                <w:noProof/>
                                <w:color w:val="000000" w:themeColor="text1"/>
                              </w:rPr>
                              <w:t>2</w:t>
                            </w:r>
                            <w:r w:rsidRPr="00E05453">
                              <w:rPr>
                                <w:b/>
                                <w:bCs/>
                                <w:i w:val="0"/>
                                <w:iCs w:val="0"/>
                                <w:color w:val="000000" w:themeColor="text1"/>
                              </w:rPr>
                              <w:fldChar w:fldCharType="end"/>
                            </w:r>
                            <w:bookmarkEnd w:id="5"/>
                            <w:r w:rsidR="00105132" w:rsidRPr="0018256A">
                              <w:rPr>
                                <w:b/>
                                <w:bCs/>
                                <w:i w:val="0"/>
                                <w:iCs w:val="0"/>
                                <w:color w:val="000000" w:themeColor="text1"/>
                                <w:lang w:val="en-US"/>
                              </w:rPr>
                              <w:t>.</w:t>
                            </w:r>
                            <w:r w:rsidR="00105132" w:rsidRPr="0018256A">
                              <w:rPr>
                                <w:i w:val="0"/>
                                <w:iCs w:val="0"/>
                                <w:color w:val="000000" w:themeColor="text1"/>
                                <w:lang w:val="en-US"/>
                              </w:rPr>
                              <w:t xml:space="preserve"> </w:t>
                            </w:r>
                            <w:r w:rsidR="00F84D60" w:rsidRPr="0018256A">
                              <w:rPr>
                                <w:i w:val="0"/>
                                <w:iCs w:val="0"/>
                                <w:color w:val="000000" w:themeColor="text1"/>
                                <w:lang w:val="en-US"/>
                              </w:rPr>
                              <w:t xml:space="preserve">Time evolution of </w:t>
                            </w:r>
                            <w:r w:rsidR="005B104C" w:rsidRPr="0018256A">
                              <w:rPr>
                                <w:i w:val="0"/>
                                <w:iCs w:val="0"/>
                                <w:color w:val="000000" w:themeColor="text1"/>
                                <w:lang w:val="en-US"/>
                              </w:rPr>
                              <w:t xml:space="preserve">the axial electron temperature (top), of the axial density (mid) and of the absorbed EC power (bottom) for </w:t>
                            </w:r>
                            <w:r w:rsidR="00E05453" w:rsidRPr="0018256A">
                              <w:rPr>
                                <w:i w:val="0"/>
                                <w:iCs w:val="0"/>
                                <w:color w:val="000000" w:themeColor="text1"/>
                                <w:lang w:val="en-US"/>
                              </w:rPr>
                              <w:t>case 1 simulation in Table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3B90" id="Text Box 11" o:spid="_x0000_s1027" type="#_x0000_t202" style="position:absolute;left:0;text-align:left;margin-left:4.3pt;margin-top:515.6pt;width:203.5pt;height:44.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" stroked="f">
                <v:textbox inset="0,0,0,0">
                  <w:txbxContent>
                    <w:p w14:paraId="4A48A3FB" w14:textId="1BDD8866" w:rsidR="001136AE" w:rsidRPr="00E05453" w:rsidRDefault="001136AE" w:rsidP="001136AE">
                      <w:pPr>
                        <w:pStyle w:val="Caption"/>
                        <w:rPr>
                          <w:rFonts w:ascii="Times" w:hAnsi="Times"/>
                          <w:i w:val="0"/>
                          <w:iCs w:val="0"/>
                          <w:color w:val="000000" w:themeColor="text1"/>
                          <w:sz w:val="20"/>
                          <w:szCs w:val="20"/>
                          <w:lang w:val="en-GB"/>
                        </w:rPr>
                      </w:pPr>
                      <w:bookmarkStart w:id="6" w:name="_Ref124065282"/>
                      <w:r w:rsidRPr="00E05453">
                        <w:rPr>
                          <w:b/>
                          <w:bCs/>
                          <w:i w:val="0"/>
                          <w:iCs w:val="0"/>
                          <w:color w:val="000000" w:themeColor="text1"/>
                        </w:rPr>
                        <w:t xml:space="preserve">Fig. </w:t>
                      </w:r>
                      <w:r w:rsidRPr="00E05453">
                        <w:rPr>
                          <w:b/>
                          <w:bCs/>
                          <w:i w:val="0"/>
                          <w:iCs w:val="0"/>
                          <w:color w:val="000000" w:themeColor="text1"/>
                        </w:rPr>
                        <w:fldChar w:fldCharType="begin"/>
                      </w:r>
                      <w:r w:rsidRPr="00E05453">
                        <w:rPr>
                          <w:b/>
                          <w:bCs/>
                          <w:i w:val="0"/>
                          <w:iCs w:val="0"/>
                          <w:color w:val="000000" w:themeColor="text1"/>
                        </w:rPr>
                        <w:instrText xml:space="preserve"> SEQ Fig. \* ARABIC </w:instrText>
                      </w:r>
                      <w:r w:rsidRPr="00E05453">
                        <w:rPr>
                          <w:b/>
                          <w:bCs/>
                          <w:i w:val="0"/>
                          <w:iCs w:val="0"/>
                          <w:color w:val="000000" w:themeColor="text1"/>
                        </w:rPr>
                        <w:fldChar w:fldCharType="separate"/>
                      </w:r>
                      <w:r w:rsidR="00D81BE7">
                        <w:rPr>
                          <w:b/>
                          <w:bCs/>
                          <w:i w:val="0"/>
                          <w:iCs w:val="0"/>
                          <w:noProof/>
                          <w:color w:val="000000" w:themeColor="text1"/>
                        </w:rPr>
                        <w:t>2</w:t>
                      </w:r>
                      <w:r w:rsidRPr="00E05453">
                        <w:rPr>
                          <w:b/>
                          <w:bCs/>
                          <w:i w:val="0"/>
                          <w:iCs w:val="0"/>
                          <w:color w:val="000000" w:themeColor="text1"/>
                        </w:rPr>
                        <w:fldChar w:fldCharType="end"/>
                      </w:r>
                      <w:bookmarkEnd w:id="6"/>
                      <w:r w:rsidR="00105132" w:rsidRPr="0018256A">
                        <w:rPr>
                          <w:b/>
                          <w:bCs/>
                          <w:i w:val="0"/>
                          <w:iCs w:val="0"/>
                          <w:color w:val="000000" w:themeColor="text1"/>
                          <w:lang w:val="en-US"/>
                        </w:rPr>
                        <w:t>.</w:t>
                      </w:r>
                      <w:r w:rsidR="00105132" w:rsidRPr="0018256A">
                        <w:rPr>
                          <w:i w:val="0"/>
                          <w:iCs w:val="0"/>
                          <w:color w:val="000000" w:themeColor="text1"/>
                          <w:lang w:val="en-US"/>
                        </w:rPr>
                        <w:t xml:space="preserve"> </w:t>
                      </w:r>
                      <w:r w:rsidR="00F84D60" w:rsidRPr="0018256A">
                        <w:rPr>
                          <w:i w:val="0"/>
                          <w:iCs w:val="0"/>
                          <w:color w:val="000000" w:themeColor="text1"/>
                          <w:lang w:val="en-US"/>
                        </w:rPr>
                        <w:t xml:space="preserve">Time evolution of </w:t>
                      </w:r>
                      <w:r w:rsidR="005B104C" w:rsidRPr="0018256A">
                        <w:rPr>
                          <w:i w:val="0"/>
                          <w:iCs w:val="0"/>
                          <w:color w:val="000000" w:themeColor="text1"/>
                          <w:lang w:val="en-US"/>
                        </w:rPr>
                        <w:t xml:space="preserve">the axial electron temperature (top), of the axial density (mid) and of the absorbed EC power (bottom) for </w:t>
                      </w:r>
                      <w:r w:rsidR="00E05453" w:rsidRPr="0018256A">
                        <w:rPr>
                          <w:i w:val="0"/>
                          <w:iCs w:val="0"/>
                          <w:color w:val="000000" w:themeColor="text1"/>
                          <w:lang w:val="en-US"/>
                        </w:rPr>
                        <w:t>case 1 simulation in Table 1.</w:t>
                      </w:r>
                    </w:p>
                  </w:txbxContent>
                </v:textbox>
                <w10:wrap type="topAndBottom" anchorx="margin"/>
              </v:shape>
            </w:pict>
          </mc:Fallback>
        </mc:AlternateContent>
      </w:r>
    </w:p>
    <w:p w14:paraId="2F21B3AE" w14:textId="47D64E02" w:rsidR="00B95AD1" w:rsidRDefault="00611B7F" w:rsidP="00670860">
      <w:pPr>
        <w:pStyle w:val="Paragraph"/>
        <w:ind w:firstLine="0"/>
      </w:pPr>
      <w:r>
        <w:tab/>
      </w:r>
      <w:r>
        <w:t xml:space="preserve">A reduced subset of heating cases in current ramp-up is listed in </w:t>
      </w:r>
      <w:r w:rsidRPr="00460E00">
        <w:fldChar w:fldCharType="begin"/>
      </w:r>
      <w:r w:rsidRPr="00460E00">
        <w:instrText xml:space="preserve"> REF _Ref118502533 \h  \* MERGEFORMAT </w:instrText>
      </w:r>
      <w:r w:rsidRPr="00460E00">
        <w:fldChar w:fldCharType="separate"/>
      </w:r>
      <w:r w:rsidR="00D81BE7" w:rsidRPr="00D81BE7">
        <w:t xml:space="preserve">Table </w:t>
      </w:r>
      <w:r w:rsidR="00D81BE7" w:rsidRPr="00D81BE7">
        <w:rPr>
          <w:noProof/>
        </w:rPr>
        <w:t>1</w:t>
      </w:r>
      <w:r w:rsidRPr="00460E00">
        <w:fldChar w:fldCharType="end"/>
      </w:r>
      <w:r>
        <w:t xml:space="preserve"> in which the main parameters at the time and radial location of the ECRF injection are listed, along with the power at the corresponding time. </w:t>
      </w:r>
      <w:r w:rsidR="008D4A8A">
        <w:rPr>
          <w:noProof/>
        </w:rPr>
        <w:drawing>
          <wp:anchor distT="0" distB="0" distL="114300" distR="114300" simplePos="0" relativeHeight="251891712" behindDoc="0" locked="0" layoutInCell="1" allowOverlap="0" wp14:anchorId="174C53F7" wp14:editId="080F3DA8">
            <wp:simplePos x="0" y="0"/>
            <wp:positionH relativeFrom="margin">
              <wp:posOffset>0</wp:posOffset>
            </wp:positionH>
            <wp:positionV relativeFrom="page">
              <wp:posOffset>907415</wp:posOffset>
            </wp:positionV>
            <wp:extent cx="2476800" cy="63144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800" cy="6314400"/>
                    </a:xfrm>
                    <a:prstGeom prst="rect">
                      <a:avLst/>
                    </a:prstGeom>
                    <a:noFill/>
                  </pic:spPr>
                </pic:pic>
              </a:graphicData>
            </a:graphic>
            <wp14:sizeRelH relativeFrom="margin">
              <wp14:pctWidth>0</wp14:pctWidth>
            </wp14:sizeRelH>
            <wp14:sizeRelV relativeFrom="margin">
              <wp14:pctHeight>0</wp14:pctHeight>
            </wp14:sizeRelV>
          </wp:anchor>
        </w:drawing>
      </w:r>
      <w:r w:rsidR="00C13C66" w:rsidRPr="00BE6B5A">
        <w:rPr>
          <w:noProof/>
        </w:rPr>
        <w:drawing>
          <wp:anchor distT="0" distB="0" distL="114300" distR="114300" simplePos="0" relativeHeight="251457536" behindDoc="0" locked="0" layoutInCell="1" allowOverlap="0" wp14:anchorId="591A63BC" wp14:editId="73ED097A">
            <wp:simplePos x="0" y="0"/>
            <wp:positionH relativeFrom="leftMargin">
              <wp:posOffset>4000500</wp:posOffset>
            </wp:positionH>
            <wp:positionV relativeFrom="page">
              <wp:posOffset>906780</wp:posOffset>
            </wp:positionV>
            <wp:extent cx="2685600" cy="6314400"/>
            <wp:effectExtent l="0" t="0" r="635"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85600" cy="6314400"/>
                    </a:xfrm>
                    <a:prstGeom prst="rect">
                      <a:avLst/>
                    </a:prstGeom>
                  </pic:spPr>
                </pic:pic>
              </a:graphicData>
            </a:graphic>
            <wp14:sizeRelH relativeFrom="margin">
              <wp14:pctWidth>0</wp14:pctWidth>
            </wp14:sizeRelH>
            <wp14:sizeRelV relativeFrom="margin">
              <wp14:pctHeight>0</wp14:pctHeight>
            </wp14:sizeRelV>
          </wp:anchor>
        </w:drawing>
      </w:r>
    </w:p>
    <w:p w14:paraId="6A1DA3B2" w14:textId="4935BFC2" w:rsidR="00E97F0C" w:rsidRDefault="007A000A" w:rsidP="002B6BD5">
      <w:pPr>
        <w:pStyle w:val="Paragraph"/>
      </w:pPr>
      <w:r>
        <w:t xml:space="preserve">The case label (first left column) corresponds to a given simulation </w:t>
      </w:r>
      <w:r w:rsidR="00FD469E">
        <w:t xml:space="preserve">run </w:t>
      </w:r>
      <w:r>
        <w:t xml:space="preserve">(1,2…) at different times (a,b,…). Cases 1, 4 and 9 are power ramps with injection starting 2 s after the breakdown (see </w:t>
      </w:r>
      <w:r w:rsidRPr="00EA3306">
        <w:fldChar w:fldCharType="begin"/>
      </w:r>
      <w:r w:rsidRPr="00EA3306">
        <w:instrText xml:space="preserve"> REF _Ref124065282 \h </w:instrText>
      </w:r>
      <w:r w:rsidR="00EA3306" w:rsidRPr="00EA3306">
        <w:instrText xml:space="preserve"> \* MERGEFORMAT </w:instrText>
      </w:r>
      <w:r w:rsidRPr="00EA3306">
        <w:fldChar w:fldCharType="separate"/>
      </w:r>
      <w:r w:rsidR="00D81BE7" w:rsidRPr="00D81BE7">
        <w:rPr>
          <w:color w:val="000000" w:themeColor="text1"/>
        </w:rPr>
        <w:t xml:space="preserve">Fig. </w:t>
      </w:r>
      <w:r w:rsidR="00D81BE7" w:rsidRPr="00D81BE7">
        <w:rPr>
          <w:noProof/>
          <w:color w:val="000000" w:themeColor="text1"/>
        </w:rPr>
        <w:t>2</w:t>
      </w:r>
      <w:r w:rsidRPr="00EA3306">
        <w:fldChar w:fldCharType="end"/>
      </w:r>
      <w:r>
        <w:t xml:space="preserve">), while the others are power steps with injection starting at 8 s (see </w:t>
      </w:r>
      <w:r w:rsidR="00BB0476" w:rsidRPr="00BB0476">
        <w:fldChar w:fldCharType="begin"/>
      </w:r>
      <w:r w:rsidR="00BB0476" w:rsidRPr="00BB0476">
        <w:instrText xml:space="preserve"> REF _Ref124156406 \h  \* MERGEFORMAT </w:instrText>
      </w:r>
      <w:r w:rsidR="00BB0476" w:rsidRPr="00BB0476">
        <w:fldChar w:fldCharType="separate"/>
      </w:r>
      <w:r w:rsidR="00D81BE7" w:rsidRPr="00D81BE7">
        <w:rPr>
          <w:lang w:val="en-US"/>
        </w:rPr>
        <w:t xml:space="preserve">Fig. </w:t>
      </w:r>
      <w:r w:rsidR="00D81BE7" w:rsidRPr="00D81BE7">
        <w:rPr>
          <w:noProof/>
          <w:lang w:val="en-US"/>
        </w:rPr>
        <w:t>3</w:t>
      </w:r>
      <w:r w:rsidR="00BB0476" w:rsidRPr="00BB0476">
        <w:fldChar w:fldCharType="end"/>
      </w:r>
      <w:r>
        <w:t>).</w:t>
      </w:r>
    </w:p>
    <w:p w14:paraId="13230B93" w14:textId="25B4B7DA" w:rsidR="009859E2" w:rsidRDefault="009859E2" w:rsidP="009859E2">
      <w:pPr>
        <w:pStyle w:val="Paragraph"/>
      </w:pPr>
      <w:r>
        <w:t>During the ramp-up of the discharge ECRF is the only active additional heating system.</w:t>
      </w:r>
    </w:p>
    <w:p w14:paraId="7A011798" w14:textId="4F3DFC13" w:rsidR="00600D71" w:rsidRDefault="00535B83" w:rsidP="003B75AB">
      <w:pPr>
        <w:pStyle w:val="Paragraph"/>
      </w:pPr>
      <w:r>
        <w:rPr>
          <w:noProof/>
        </w:rPr>
        <mc:AlternateContent>
          <mc:Choice Requires="wps">
            <w:drawing>
              <wp:anchor distT="0" distB="0" distL="114300" distR="114300" simplePos="0" relativeHeight="251616256" behindDoc="0" locked="0" layoutInCell="1" allowOverlap="0" wp14:anchorId="6EC2C64F" wp14:editId="22503806">
                <wp:simplePos x="0" y="0"/>
                <wp:positionH relativeFrom="margin">
                  <wp:posOffset>3517265</wp:posOffset>
                </wp:positionH>
                <wp:positionV relativeFrom="margin">
                  <wp:posOffset>6393815</wp:posOffset>
                </wp:positionV>
                <wp:extent cx="2685600" cy="522000"/>
                <wp:effectExtent l="0" t="0" r="635" b="0"/>
                <wp:wrapTopAndBottom/>
                <wp:docPr id="19" name="Text Box 19"/>
                <wp:cNvGraphicFramePr/>
                <a:graphic xmlns:a="http://schemas.openxmlformats.org/drawingml/2006/main">
                  <a:graphicData uri="http://schemas.microsoft.com/office/word/2010/wordprocessingShape">
                    <wps:wsp>
                      <wps:cNvSpPr txBox="1"/>
                      <wps:spPr>
                        <a:xfrm>
                          <a:off x="0" y="0"/>
                          <a:ext cx="2685600" cy="522000"/>
                        </a:xfrm>
                        <a:prstGeom prst="rect">
                          <a:avLst/>
                        </a:prstGeom>
                        <a:solidFill>
                          <a:prstClr val="white"/>
                        </a:solidFill>
                        <a:ln>
                          <a:noFill/>
                        </a:ln>
                      </wps:spPr>
                      <wps:txbx>
                        <w:txbxContent>
                          <w:p w14:paraId="6F6DAD18" w14:textId="4F50D457" w:rsidR="00A82CE6" w:rsidRPr="00CF756C" w:rsidRDefault="00A82CE6" w:rsidP="00A82CE6">
                            <w:pPr>
                              <w:pStyle w:val="Caption"/>
                              <w:rPr>
                                <w:rFonts w:ascii="Times" w:hAnsi="Times"/>
                                <w:sz w:val="20"/>
                                <w:szCs w:val="20"/>
                                <w:lang w:val="en-US"/>
                              </w:rPr>
                            </w:pPr>
                            <w:bookmarkStart w:id="7" w:name="_Ref124156406"/>
                            <w:r w:rsidRPr="00CF756C">
                              <w:rPr>
                                <w:b/>
                                <w:bCs/>
                                <w:i w:val="0"/>
                                <w:iCs w:val="0"/>
                                <w:lang w:val="en-US"/>
                              </w:rPr>
                              <w:t xml:space="preserve">Fig. </w:t>
                            </w:r>
                            <w:r w:rsidRPr="00CF756C">
                              <w:rPr>
                                <w:b/>
                                <w:bCs/>
                                <w:i w:val="0"/>
                                <w:iCs w:val="0"/>
                                <w:lang w:val="en-US"/>
                              </w:rPr>
                              <w:fldChar w:fldCharType="begin"/>
                            </w:r>
                            <w:r w:rsidRPr="00CF756C">
                              <w:rPr>
                                <w:b/>
                                <w:bCs/>
                                <w:i w:val="0"/>
                                <w:iCs w:val="0"/>
                                <w:lang w:val="en-US"/>
                              </w:rPr>
                              <w:instrText xml:space="preserve"> SEQ Fig. \* ARABIC </w:instrText>
                            </w:r>
                            <w:r w:rsidRPr="00CF756C">
                              <w:rPr>
                                <w:b/>
                                <w:bCs/>
                                <w:i w:val="0"/>
                                <w:iCs w:val="0"/>
                                <w:lang w:val="en-US"/>
                              </w:rPr>
                              <w:fldChar w:fldCharType="separate"/>
                            </w:r>
                            <w:r w:rsidR="00D81BE7">
                              <w:rPr>
                                <w:b/>
                                <w:bCs/>
                                <w:i w:val="0"/>
                                <w:iCs w:val="0"/>
                                <w:noProof/>
                                <w:lang w:val="en-US"/>
                              </w:rPr>
                              <w:t>3</w:t>
                            </w:r>
                            <w:r w:rsidRPr="00CF756C">
                              <w:rPr>
                                <w:b/>
                                <w:bCs/>
                                <w:i w:val="0"/>
                                <w:iCs w:val="0"/>
                                <w:lang w:val="en-US"/>
                              </w:rPr>
                              <w:fldChar w:fldCharType="end"/>
                            </w:r>
                            <w:bookmarkEnd w:id="7"/>
                            <w:r w:rsidR="00942244" w:rsidRPr="00CF756C">
                              <w:rPr>
                                <w:b/>
                                <w:bCs/>
                                <w:i w:val="0"/>
                                <w:iCs w:val="0"/>
                                <w:lang w:val="en-US"/>
                              </w:rPr>
                              <w:t>.</w:t>
                            </w:r>
                            <w:r w:rsidR="00942244" w:rsidRPr="00CF756C">
                              <w:rPr>
                                <w:lang w:val="en-US"/>
                              </w:rPr>
                              <w:t xml:space="preserve"> </w:t>
                            </w:r>
                            <w:r w:rsidR="00942244" w:rsidRPr="00CF756C">
                              <w:rPr>
                                <w:i w:val="0"/>
                                <w:iCs w:val="0"/>
                                <w:color w:val="000000" w:themeColor="text1"/>
                                <w:lang w:val="en-US"/>
                              </w:rPr>
                              <w:t>Time evolution of the axial electron temperature (top), of the axial density (mid) and of the absorbed EC power (bottom) for case 6 simulation in Table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C2C64F" id="Text Box 19" o:spid="_x0000_s1028" type="#_x0000_t202" style="position:absolute;left:0;text-align:left;margin-left:276.95pt;margin-top:503.45pt;width:211.45pt;height:41.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" o:allowoverlap="f" stroked="f">
                <v:textbox style="mso-fit-shape-to-text:t" inset="0,0,0,0">
                  <w:txbxContent>
                    <w:p w14:paraId="6F6DAD18" w14:textId="4F50D457" w:rsidR="00A82CE6" w:rsidRPr="00CF756C" w:rsidRDefault="00A82CE6" w:rsidP="00A82CE6">
                      <w:pPr>
                        <w:pStyle w:val="Caption"/>
                        <w:rPr>
                          <w:rFonts w:ascii="Times" w:hAnsi="Times"/>
                          <w:sz w:val="20"/>
                          <w:szCs w:val="20"/>
                          <w:lang w:val="en-US"/>
                        </w:rPr>
                      </w:pPr>
                      <w:bookmarkStart w:id="8" w:name="_Ref124156406"/>
                      <w:r w:rsidRPr="00CF756C">
                        <w:rPr>
                          <w:b/>
                          <w:bCs/>
                          <w:i w:val="0"/>
                          <w:iCs w:val="0"/>
                          <w:lang w:val="en-US"/>
                        </w:rPr>
                        <w:t xml:space="preserve">Fig. </w:t>
                      </w:r>
                      <w:r w:rsidRPr="00CF756C">
                        <w:rPr>
                          <w:b/>
                          <w:bCs/>
                          <w:i w:val="0"/>
                          <w:iCs w:val="0"/>
                          <w:lang w:val="en-US"/>
                        </w:rPr>
                        <w:fldChar w:fldCharType="begin"/>
                      </w:r>
                      <w:r w:rsidRPr="00CF756C">
                        <w:rPr>
                          <w:b/>
                          <w:bCs/>
                          <w:i w:val="0"/>
                          <w:iCs w:val="0"/>
                          <w:lang w:val="en-US"/>
                        </w:rPr>
                        <w:instrText xml:space="preserve"> SEQ Fig. \* ARABIC </w:instrText>
                      </w:r>
                      <w:r w:rsidRPr="00CF756C">
                        <w:rPr>
                          <w:b/>
                          <w:bCs/>
                          <w:i w:val="0"/>
                          <w:iCs w:val="0"/>
                          <w:lang w:val="en-US"/>
                        </w:rPr>
                        <w:fldChar w:fldCharType="separate"/>
                      </w:r>
                      <w:r w:rsidR="00D81BE7">
                        <w:rPr>
                          <w:b/>
                          <w:bCs/>
                          <w:i w:val="0"/>
                          <w:iCs w:val="0"/>
                          <w:noProof/>
                          <w:lang w:val="en-US"/>
                        </w:rPr>
                        <w:t>3</w:t>
                      </w:r>
                      <w:r w:rsidRPr="00CF756C">
                        <w:rPr>
                          <w:b/>
                          <w:bCs/>
                          <w:i w:val="0"/>
                          <w:iCs w:val="0"/>
                          <w:lang w:val="en-US"/>
                        </w:rPr>
                        <w:fldChar w:fldCharType="end"/>
                      </w:r>
                      <w:bookmarkEnd w:id="8"/>
                      <w:r w:rsidR="00942244" w:rsidRPr="00CF756C">
                        <w:rPr>
                          <w:b/>
                          <w:bCs/>
                          <w:i w:val="0"/>
                          <w:iCs w:val="0"/>
                          <w:lang w:val="en-US"/>
                        </w:rPr>
                        <w:t>.</w:t>
                      </w:r>
                      <w:r w:rsidR="00942244" w:rsidRPr="00CF756C">
                        <w:rPr>
                          <w:lang w:val="en-US"/>
                        </w:rPr>
                        <w:t xml:space="preserve"> </w:t>
                      </w:r>
                      <w:r w:rsidR="00942244" w:rsidRPr="00CF756C">
                        <w:rPr>
                          <w:i w:val="0"/>
                          <w:iCs w:val="0"/>
                          <w:color w:val="000000" w:themeColor="text1"/>
                          <w:lang w:val="en-US"/>
                        </w:rPr>
                        <w:t>Time evolution of the axial electron temperature (top), of the axial density (mid) and of the absorbed EC power (bottom) for case 6 simulation in Table 1.</w:t>
                      </w:r>
                    </w:p>
                  </w:txbxContent>
                </v:textbox>
                <w10:wrap type="topAndBottom" anchorx="margin" anchory="margin"/>
              </v:shape>
            </w:pict>
          </mc:Fallback>
        </mc:AlternateContent>
      </w:r>
      <w:r w:rsidR="00EC6C3C">
        <w:t xml:space="preserve"> </w:t>
      </w:r>
      <w:r w:rsidR="001E0105">
        <w:t>Case</w:t>
      </w:r>
      <w:r w:rsidR="007A41B9">
        <w:t xml:space="preserve"> </w:t>
      </w:r>
      <w:r w:rsidR="001E0105">
        <w:t>1</w:t>
      </w:r>
      <w:r w:rsidR="001846EE">
        <w:t xml:space="preserve"> </w:t>
      </w:r>
      <w:r w:rsidR="0080046B">
        <w:t>refers to the</w:t>
      </w:r>
      <w:r w:rsidR="009D2A35">
        <w:t xml:space="preserve"> </w:t>
      </w:r>
      <w:r w:rsidR="001C46CC">
        <w:t>nominal scenario 2</w:t>
      </w:r>
      <w:r w:rsidR="0072197A">
        <w:t xml:space="preserve"> at full current (5.5 MA) and </w:t>
      </w:r>
      <w:r w:rsidR="00C45906">
        <w:t>full ECRF power (</w:t>
      </w:r>
      <w:r w:rsidR="005B4E66">
        <w:t>7 MW</w:t>
      </w:r>
      <w:r w:rsidR="000E1961">
        <w:t xml:space="preserve"> to the plasma</w:t>
      </w:r>
      <w:r w:rsidR="005B4E66">
        <w:t>).</w:t>
      </w:r>
      <w:r w:rsidR="000E1961">
        <w:t xml:space="preserve"> </w:t>
      </w:r>
      <w:r w:rsidR="00F21910">
        <w:t>T</w:t>
      </w:r>
      <w:r w:rsidR="00991D0D" w:rsidRPr="00991D0D">
        <w:t>he time evolution of the electron temperature, of the density at the magnetic axis and of the absorbed ECRF power is shown in Fig. 2</w:t>
      </w:r>
      <w:r w:rsidR="001C7882">
        <w:t>.</w:t>
      </w:r>
      <w:r w:rsidR="00991D0D" w:rsidRPr="00991D0D">
        <w:t xml:space="preserve"> </w:t>
      </w:r>
      <w:r w:rsidR="000E1961">
        <w:t>In all the other cases</w:t>
      </w:r>
      <w:r w:rsidR="00BB4C7A">
        <w:t xml:space="preserve"> 2-9</w:t>
      </w:r>
      <w:r w:rsidR="000E1961">
        <w:t xml:space="preserve">, </w:t>
      </w:r>
      <w:r w:rsidR="00CB7FFB">
        <w:t xml:space="preserve">the power </w:t>
      </w:r>
      <w:r w:rsidR="002A2996">
        <w:t xml:space="preserve">of </w:t>
      </w:r>
      <w:r w:rsidR="000E1961">
        <w:t>one or two gyrotrons</w:t>
      </w:r>
      <w:r w:rsidR="007A7566">
        <w:t xml:space="preserve"> </w:t>
      </w:r>
      <w:r w:rsidR="00294989">
        <w:t>only is</w:t>
      </w:r>
      <w:r w:rsidR="007A7566">
        <w:t xml:space="preserve"> considered.</w:t>
      </w:r>
      <w:r w:rsidR="00BB100F">
        <w:t xml:space="preserve"> </w:t>
      </w:r>
      <w:r w:rsidR="00F87B44">
        <w:t xml:space="preserve">For these cases the current ramp ends at 6 s, then </w:t>
      </w:r>
      <w:r w:rsidR="0076425D">
        <w:t xml:space="preserve">in cases </w:t>
      </w:r>
      <w:r w:rsidR="00C66FB1">
        <w:t>2,</w:t>
      </w:r>
      <w:r w:rsidR="00FA0ED8">
        <w:t xml:space="preserve"> </w:t>
      </w:r>
      <w:r w:rsidR="00C66FB1">
        <w:t>3,</w:t>
      </w:r>
      <w:r w:rsidR="00FA0ED8">
        <w:t xml:space="preserve"> </w:t>
      </w:r>
      <w:r w:rsidR="00C66FB1">
        <w:t>5</w:t>
      </w:r>
      <w:r w:rsidR="00D8389E">
        <w:t>,</w:t>
      </w:r>
      <w:r w:rsidR="00FA0ED8">
        <w:t xml:space="preserve"> </w:t>
      </w:r>
      <w:r w:rsidR="00D8389E">
        <w:t>6,</w:t>
      </w:r>
      <w:r w:rsidR="00FA0ED8">
        <w:t xml:space="preserve"> </w:t>
      </w:r>
      <w:r w:rsidR="00D8389E">
        <w:t>7</w:t>
      </w:r>
      <w:r w:rsidR="00FA0ED8">
        <w:t xml:space="preserve"> and </w:t>
      </w:r>
      <w:r w:rsidR="00D8389E">
        <w:t>8</w:t>
      </w:r>
      <w:r w:rsidR="0076425D">
        <w:t xml:space="preserve"> </w:t>
      </w:r>
      <w:r w:rsidR="006233DB">
        <w:t xml:space="preserve">the injection </w:t>
      </w:r>
      <w:r w:rsidR="004F6624">
        <w:t xml:space="preserve">occurs </w:t>
      </w:r>
      <w:r w:rsidR="000B29E6">
        <w:t xml:space="preserve">1 in 1 or 2 power steps, separated by 1 s, </w:t>
      </w:r>
      <w:r w:rsidR="004F6624">
        <w:t>at the beginning of the current flat top</w:t>
      </w:r>
      <w:r w:rsidR="008C3CF3">
        <w:t xml:space="preserve"> during the </w:t>
      </w:r>
      <w:r w:rsidR="00950B00">
        <w:t>rise of the density and of the temperature</w:t>
      </w:r>
      <w:r w:rsidR="00E138DA">
        <w:t xml:space="preserve"> as shown in </w:t>
      </w:r>
      <w:r w:rsidR="00A41A30" w:rsidRPr="00A41A30">
        <w:fldChar w:fldCharType="begin"/>
      </w:r>
      <w:r w:rsidR="00A41A30" w:rsidRPr="00A41A30">
        <w:instrText xml:space="preserve"> REF _Ref124156406 \h  \* MERGEFORMAT </w:instrText>
      </w:r>
      <w:r w:rsidR="00A41A30" w:rsidRPr="00A41A30">
        <w:fldChar w:fldCharType="separate"/>
      </w:r>
      <w:r w:rsidR="00D81BE7" w:rsidRPr="00D81BE7">
        <w:rPr>
          <w:lang w:val="en-US"/>
        </w:rPr>
        <w:t xml:space="preserve">Fig. </w:t>
      </w:r>
      <w:r w:rsidR="00D81BE7" w:rsidRPr="00D81BE7">
        <w:rPr>
          <w:noProof/>
          <w:lang w:val="en-US"/>
        </w:rPr>
        <w:t>3</w:t>
      </w:r>
      <w:r w:rsidR="00A41A30" w:rsidRPr="00A41A30">
        <w:fldChar w:fldCharType="end"/>
      </w:r>
      <w:r w:rsidR="006E61D1">
        <w:t xml:space="preserve"> </w:t>
      </w:r>
      <w:r w:rsidR="0030120A">
        <w:t>for case</w:t>
      </w:r>
      <w:r w:rsidR="008C5588">
        <w:t xml:space="preserve"> 6</w:t>
      </w:r>
      <w:r w:rsidR="00A32B4F">
        <w:t xml:space="preserve">. </w:t>
      </w:r>
      <w:r w:rsidR="00600D71">
        <w:t>The sudden rise of density and temperature at a later time in the simulation</w:t>
      </w:r>
      <w:r w:rsidR="00FF7340">
        <w:t xml:space="preserve"> (15 s)</w:t>
      </w:r>
      <w:r w:rsidR="00600D71">
        <w:t xml:space="preserve"> with respect to the ECRF power steps is related with the switch on of the Neutral Beam power which is not discussed in this paper. The effect of the ECRF power is visible in density and temperature time </w:t>
      </w:r>
      <w:r w:rsidR="00A44567" w:rsidRPr="00FD0A8A">
        <w:rPr>
          <w:noProof/>
        </w:rPr>
        <w:lastRenderedPageBreak/>
        <w:drawing>
          <wp:anchor distT="0" distB="0" distL="114300" distR="114300" simplePos="0" relativeHeight="251743232" behindDoc="0" locked="0" layoutInCell="1" allowOverlap="0" wp14:anchorId="70AAA3AE" wp14:editId="71AE1B8C">
            <wp:simplePos x="0" y="0"/>
            <wp:positionH relativeFrom="column">
              <wp:posOffset>3627755</wp:posOffset>
            </wp:positionH>
            <wp:positionV relativeFrom="paragraph">
              <wp:posOffset>212</wp:posOffset>
            </wp:positionV>
            <wp:extent cx="2052000" cy="3038400"/>
            <wp:effectExtent l="0" t="0" r="571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2000" cy="3038400"/>
                    </a:xfrm>
                    <a:prstGeom prst="rect">
                      <a:avLst/>
                    </a:prstGeom>
                  </pic:spPr>
                </pic:pic>
              </a:graphicData>
            </a:graphic>
            <wp14:sizeRelH relativeFrom="margin">
              <wp14:pctWidth>0</wp14:pctWidth>
            </wp14:sizeRelH>
            <wp14:sizeRelV relativeFrom="margin">
              <wp14:pctHeight>0</wp14:pctHeight>
            </wp14:sizeRelV>
          </wp:anchor>
        </w:drawing>
      </w:r>
      <w:r w:rsidR="00600D71">
        <w:t xml:space="preserve">traces. The resonance layers for the two EC frequencies in this case are located at 20-30% of the minor radius. </w:t>
      </w:r>
    </w:p>
    <w:p w14:paraId="311B1F10" w14:textId="6A95DEF2" w:rsidR="00AC6424" w:rsidRDefault="00C061FC" w:rsidP="00C45906">
      <w:pPr>
        <w:pStyle w:val="Paragraph"/>
      </w:pPr>
      <w:r>
        <w:t>In cases 4 and 9</w:t>
      </w:r>
      <w:r w:rsidR="00EF3836">
        <w:t xml:space="preserve"> the </w:t>
      </w:r>
      <w:r w:rsidR="00DF7686">
        <w:t xml:space="preserve">ECRF </w:t>
      </w:r>
      <w:r w:rsidR="00EF3836">
        <w:t>injection</w:t>
      </w:r>
      <w:r w:rsidR="00DF7686">
        <w:t xml:space="preserve"> starts in the early phase of the current ramp, at </w:t>
      </w:r>
      <w:r w:rsidR="00502D47">
        <w:t xml:space="preserve">a </w:t>
      </w:r>
      <w:r w:rsidR="004A3848">
        <w:t>temperature</w:t>
      </w:r>
      <w:r w:rsidR="00502D47">
        <w:t xml:space="preserve"> of few hundred eV and density </w:t>
      </w:r>
      <w:r w:rsidR="005336FF">
        <w:t xml:space="preserve">of </w:t>
      </w:r>
      <w:r w:rsidR="00C14439">
        <w:t xml:space="preserve">about </w:t>
      </w:r>
      <w:r w:rsidR="00FA19FA">
        <w:t>1</w:t>
      </w:r>
      <w:r w:rsidR="00FA19FA">
        <w:rPr>
          <w:rFonts w:cs="Times"/>
        </w:rPr>
        <w:t>·</w:t>
      </w:r>
      <w:r w:rsidR="005336FF">
        <w:t>1</w:t>
      </w:r>
      <w:r w:rsidR="00C14439">
        <w:t>0</w:t>
      </w:r>
      <w:r w:rsidR="00C14439" w:rsidRPr="00C14439">
        <w:rPr>
          <w:vertAlign w:val="superscript"/>
        </w:rPr>
        <w:t>19</w:t>
      </w:r>
      <w:r w:rsidR="00C14439">
        <w:t>.</w:t>
      </w:r>
      <w:r w:rsidR="00D82476">
        <w:t xml:space="preserve"> </w:t>
      </w:r>
    </w:p>
    <w:p w14:paraId="24C83013" w14:textId="510313B5" w:rsidR="00FC12E0" w:rsidRDefault="00A44567" w:rsidP="00E155D2">
      <w:pPr>
        <w:pStyle w:val="Paragraph"/>
      </w:pPr>
      <w:r>
        <w:rPr>
          <w:noProof/>
        </w:rPr>
        <mc:AlternateContent>
          <mc:Choice Requires="wps">
            <w:drawing>
              <wp:anchor distT="0" distB="0" distL="114300" distR="114300" simplePos="0" relativeHeight="251865088" behindDoc="0" locked="0" layoutInCell="1" allowOverlap="1" wp14:anchorId="0E9CAFB8" wp14:editId="367D18CB">
                <wp:simplePos x="0" y="0"/>
                <wp:positionH relativeFrom="column">
                  <wp:posOffset>3577590</wp:posOffset>
                </wp:positionH>
                <wp:positionV relativeFrom="paragraph">
                  <wp:posOffset>2428875</wp:posOffset>
                </wp:positionV>
                <wp:extent cx="2317750" cy="635"/>
                <wp:effectExtent l="0" t="0" r="6350" b="8255"/>
                <wp:wrapTopAndBottom/>
                <wp:docPr id="30" name="Text Box 30"/>
                <wp:cNvGraphicFramePr/>
                <a:graphic xmlns:a="http://schemas.openxmlformats.org/drawingml/2006/main">
                  <a:graphicData uri="http://schemas.microsoft.com/office/word/2010/wordprocessingShape">
                    <wps:wsp>
                      <wps:cNvSpPr txBox="1"/>
                      <wps:spPr>
                        <a:xfrm>
                          <a:off x="0" y="0"/>
                          <a:ext cx="2317750" cy="635"/>
                        </a:xfrm>
                        <a:prstGeom prst="rect">
                          <a:avLst/>
                        </a:prstGeom>
                        <a:solidFill>
                          <a:prstClr val="white"/>
                        </a:solidFill>
                        <a:ln>
                          <a:noFill/>
                        </a:ln>
                      </wps:spPr>
                      <wps:txbx>
                        <w:txbxContent>
                          <w:p w14:paraId="35280C6E" w14:textId="1976AFB2" w:rsidR="008A2ACE" w:rsidRPr="00CF756C" w:rsidRDefault="008A2ACE" w:rsidP="008A2ACE">
                            <w:pPr>
                              <w:pStyle w:val="Caption"/>
                              <w:rPr>
                                <w:rFonts w:ascii="Times" w:hAnsi="Times" w:cs="Times"/>
                                <w:color w:val="0D0D0D" w:themeColor="text1" w:themeTint="F2"/>
                                <w:sz w:val="20"/>
                                <w:szCs w:val="20"/>
                                <w:lang w:val="en-US"/>
                              </w:rPr>
                            </w:pPr>
                            <w:r w:rsidRPr="00CF756C">
                              <w:rPr>
                                <w:rFonts w:ascii="Times" w:hAnsi="Times" w:cs="Times"/>
                                <w:b/>
                                <w:bCs/>
                                <w:i w:val="0"/>
                                <w:iCs w:val="0"/>
                                <w:color w:val="0D0D0D" w:themeColor="text1" w:themeTint="F2"/>
                                <w:lang w:val="en-US"/>
                              </w:rPr>
                              <w:t xml:space="preserve">Fig. </w:t>
                            </w:r>
                            <w:r w:rsidR="00502874" w:rsidRPr="00CF756C">
                              <w:rPr>
                                <w:rFonts w:ascii="Times" w:hAnsi="Times" w:cs="Times"/>
                                <w:b/>
                                <w:bCs/>
                                <w:i w:val="0"/>
                                <w:iCs w:val="0"/>
                                <w:color w:val="0D0D0D" w:themeColor="text1" w:themeTint="F2"/>
                                <w:lang w:val="en-US"/>
                              </w:rPr>
                              <w:t>6</w:t>
                            </w:r>
                            <w:r w:rsidR="00DD6D5D" w:rsidRPr="00CF756C">
                              <w:rPr>
                                <w:rFonts w:ascii="Times" w:hAnsi="Times" w:cs="Times"/>
                                <w:b/>
                                <w:bCs/>
                                <w:i w:val="0"/>
                                <w:iCs w:val="0"/>
                                <w:color w:val="0D0D0D" w:themeColor="text1" w:themeTint="F2"/>
                                <w:lang w:val="en-US"/>
                              </w:rPr>
                              <w:t>.</w:t>
                            </w:r>
                            <w:r w:rsidR="00DD6D5D" w:rsidRPr="00CF756C">
                              <w:rPr>
                                <w:rFonts w:ascii="Times" w:hAnsi="Times" w:cs="Times"/>
                                <w:color w:val="0D0D0D" w:themeColor="text1" w:themeTint="F2"/>
                                <w:lang w:val="en-US"/>
                              </w:rPr>
                              <w:t xml:space="preserve"> </w:t>
                            </w:r>
                            <w:r w:rsidR="00DD6D5D" w:rsidRPr="00CF756C">
                              <w:rPr>
                                <w:rFonts w:ascii="Times" w:hAnsi="Times" w:cs="Times"/>
                                <w:i w:val="0"/>
                                <w:iCs w:val="0"/>
                                <w:color w:val="0D0D0D" w:themeColor="text1" w:themeTint="F2"/>
                                <w:lang w:val="en-US"/>
                              </w:rPr>
                              <w:t>EC resonances for B</w:t>
                            </w:r>
                            <w:r w:rsidR="00DD6D5D" w:rsidRPr="00CF756C">
                              <w:rPr>
                                <w:rFonts w:ascii="Times" w:hAnsi="Times" w:cs="Times"/>
                                <w:i w:val="0"/>
                                <w:iCs w:val="0"/>
                                <w:color w:val="0D0D0D" w:themeColor="text1" w:themeTint="F2"/>
                                <w:vertAlign w:val="subscript"/>
                                <w:lang w:val="en-US"/>
                              </w:rPr>
                              <w:t>0</w:t>
                            </w:r>
                            <w:r w:rsidR="00DD6D5D" w:rsidRPr="00CF756C">
                              <w:rPr>
                                <w:rFonts w:ascii="Times" w:hAnsi="Times" w:cs="Times"/>
                                <w:i w:val="0"/>
                                <w:iCs w:val="0"/>
                                <w:color w:val="0D0D0D" w:themeColor="text1" w:themeTint="F2"/>
                                <w:lang w:val="en-US"/>
                              </w:rPr>
                              <w:t>=1.8T</w:t>
                            </w:r>
                            <w:r w:rsidR="00224307">
                              <w:rPr>
                                <w:rFonts w:ascii="Times" w:hAnsi="Times" w:cs="Times"/>
                                <w:i w:val="0"/>
                                <w:iCs w:val="0"/>
                                <w:color w:val="0D0D0D" w:themeColor="text1" w:themeTint="F2"/>
                                <w:lang w:val="en-US"/>
                              </w:rPr>
                              <w:t xml:space="preserve"> (cases 4,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9CAFB8" id="Text Box 30" o:spid="_x0000_s1029" type="#_x0000_t202" style="position:absolute;left:0;text-align:left;margin-left:281.7pt;margin-top:191.25pt;width:182.5pt;height:.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" stroked="f">
                <v:textbox style="mso-fit-shape-to-text:t" inset="0,0,0,0">
                  <w:txbxContent>
                    <w:p w14:paraId="35280C6E" w14:textId="1976AFB2" w:rsidR="008A2ACE" w:rsidRPr="00CF756C" w:rsidRDefault="008A2ACE" w:rsidP="008A2ACE">
                      <w:pPr>
                        <w:pStyle w:val="Caption"/>
                        <w:rPr>
                          <w:rFonts w:ascii="Times" w:hAnsi="Times" w:cs="Times"/>
                          <w:color w:val="0D0D0D" w:themeColor="text1" w:themeTint="F2"/>
                          <w:sz w:val="20"/>
                          <w:szCs w:val="20"/>
                          <w:lang w:val="en-US"/>
                        </w:rPr>
                      </w:pPr>
                      <w:r w:rsidRPr="00CF756C">
                        <w:rPr>
                          <w:rFonts w:ascii="Times" w:hAnsi="Times" w:cs="Times"/>
                          <w:b/>
                          <w:bCs/>
                          <w:i w:val="0"/>
                          <w:iCs w:val="0"/>
                          <w:color w:val="0D0D0D" w:themeColor="text1" w:themeTint="F2"/>
                          <w:lang w:val="en-US"/>
                        </w:rPr>
                        <w:t xml:space="preserve">Fig. </w:t>
                      </w:r>
                      <w:r w:rsidR="00502874" w:rsidRPr="00CF756C">
                        <w:rPr>
                          <w:rFonts w:ascii="Times" w:hAnsi="Times" w:cs="Times"/>
                          <w:b/>
                          <w:bCs/>
                          <w:i w:val="0"/>
                          <w:iCs w:val="0"/>
                          <w:color w:val="0D0D0D" w:themeColor="text1" w:themeTint="F2"/>
                          <w:lang w:val="en-US"/>
                        </w:rPr>
                        <w:t>6</w:t>
                      </w:r>
                      <w:r w:rsidR="00DD6D5D" w:rsidRPr="00CF756C">
                        <w:rPr>
                          <w:rFonts w:ascii="Times" w:hAnsi="Times" w:cs="Times"/>
                          <w:b/>
                          <w:bCs/>
                          <w:i w:val="0"/>
                          <w:iCs w:val="0"/>
                          <w:color w:val="0D0D0D" w:themeColor="text1" w:themeTint="F2"/>
                          <w:lang w:val="en-US"/>
                        </w:rPr>
                        <w:t>.</w:t>
                      </w:r>
                      <w:r w:rsidR="00DD6D5D" w:rsidRPr="00CF756C">
                        <w:rPr>
                          <w:rFonts w:ascii="Times" w:hAnsi="Times" w:cs="Times"/>
                          <w:color w:val="0D0D0D" w:themeColor="text1" w:themeTint="F2"/>
                          <w:lang w:val="en-US"/>
                        </w:rPr>
                        <w:t xml:space="preserve"> </w:t>
                      </w:r>
                      <w:r w:rsidR="00DD6D5D" w:rsidRPr="00CF756C">
                        <w:rPr>
                          <w:rFonts w:ascii="Times" w:hAnsi="Times" w:cs="Times"/>
                          <w:i w:val="0"/>
                          <w:iCs w:val="0"/>
                          <w:color w:val="0D0D0D" w:themeColor="text1" w:themeTint="F2"/>
                          <w:lang w:val="en-US"/>
                        </w:rPr>
                        <w:t>EC resonances for B</w:t>
                      </w:r>
                      <w:r w:rsidR="00DD6D5D" w:rsidRPr="00CF756C">
                        <w:rPr>
                          <w:rFonts w:ascii="Times" w:hAnsi="Times" w:cs="Times"/>
                          <w:i w:val="0"/>
                          <w:iCs w:val="0"/>
                          <w:color w:val="0D0D0D" w:themeColor="text1" w:themeTint="F2"/>
                          <w:vertAlign w:val="subscript"/>
                          <w:lang w:val="en-US"/>
                        </w:rPr>
                        <w:t>0</w:t>
                      </w:r>
                      <w:r w:rsidR="00DD6D5D" w:rsidRPr="00CF756C">
                        <w:rPr>
                          <w:rFonts w:ascii="Times" w:hAnsi="Times" w:cs="Times"/>
                          <w:i w:val="0"/>
                          <w:iCs w:val="0"/>
                          <w:color w:val="0D0D0D" w:themeColor="text1" w:themeTint="F2"/>
                          <w:lang w:val="en-US"/>
                        </w:rPr>
                        <w:t>=1.8T</w:t>
                      </w:r>
                      <w:r w:rsidR="00224307">
                        <w:rPr>
                          <w:rFonts w:ascii="Times" w:hAnsi="Times" w:cs="Times"/>
                          <w:i w:val="0"/>
                          <w:iCs w:val="0"/>
                          <w:color w:val="0D0D0D" w:themeColor="text1" w:themeTint="F2"/>
                          <w:lang w:val="en-US"/>
                        </w:rPr>
                        <w:t xml:space="preserve"> (cases 4, 5)</w:t>
                      </w:r>
                    </w:p>
                  </w:txbxContent>
                </v:textbox>
                <w10:wrap type="topAndBottom"/>
              </v:shape>
            </w:pict>
          </mc:Fallback>
        </mc:AlternateContent>
      </w:r>
      <w:r w:rsidR="00652D6B">
        <w:t>In some cases</w:t>
      </w:r>
      <w:r w:rsidR="007B285C">
        <w:t xml:space="preserve"> (4,</w:t>
      </w:r>
      <w:r w:rsidR="009C6745">
        <w:t xml:space="preserve"> </w:t>
      </w:r>
      <w:r w:rsidR="00404A34">
        <w:t xml:space="preserve">5, </w:t>
      </w:r>
      <w:r w:rsidR="009C6745">
        <w:t>6, 7, 9)</w:t>
      </w:r>
      <w:r w:rsidR="00B07396">
        <w:t xml:space="preserve"> two different EC frequencies are injected</w:t>
      </w:r>
      <w:r w:rsidR="00553D3A">
        <w:t>,</w:t>
      </w:r>
      <w:r w:rsidR="00404A34">
        <w:t xml:space="preserve"> 110</w:t>
      </w:r>
      <w:r w:rsidR="00555D43">
        <w:t xml:space="preserve"> and 138 GHz</w:t>
      </w:r>
      <w:r w:rsidR="00BE2227">
        <w:t>.</w:t>
      </w:r>
      <w:r w:rsidR="003173A6">
        <w:t xml:space="preserve"> </w:t>
      </w:r>
      <w:r w:rsidR="004C02A1">
        <w:t>T</w:t>
      </w:r>
      <w:r w:rsidR="003C5073">
        <w:t xml:space="preserve">he combination of two different frequencies </w:t>
      </w:r>
      <w:r w:rsidR="00C8744D">
        <w:t xml:space="preserve">provides some flexibility in the heating radial profile </w:t>
      </w:r>
      <w:r w:rsidR="00AF1969">
        <w:t xml:space="preserve">prior of the availability of the </w:t>
      </w:r>
      <w:r w:rsidR="005565FD">
        <w:t>steerable ECRF antenna.</w:t>
      </w:r>
      <w:r w:rsidR="00B303F3">
        <w:t xml:space="preserve"> </w:t>
      </w:r>
    </w:p>
    <w:p w14:paraId="5ADB3771" w14:textId="449B74A1" w:rsidR="00FC12E0" w:rsidRDefault="00FB492F" w:rsidP="00197D42">
      <w:pPr>
        <w:pStyle w:val="Paragraph"/>
        <w:keepNext/>
        <w:ind w:firstLine="0"/>
      </w:pPr>
      <w:r w:rsidRPr="00FB492F">
        <w:rPr>
          <w:noProof/>
          <w:lang w:val="fr-FR"/>
        </w:rPr>
        <w:drawing>
          <wp:anchor distT="0" distB="0" distL="114300" distR="114300" simplePos="0" relativeHeight="251673600" behindDoc="0" locked="1" layoutInCell="1" allowOverlap="0" wp14:anchorId="7F6CD7DE" wp14:editId="3C76CC67">
            <wp:simplePos x="0" y="0"/>
            <wp:positionH relativeFrom="column">
              <wp:posOffset>410210</wp:posOffset>
            </wp:positionH>
            <wp:positionV relativeFrom="paragraph">
              <wp:posOffset>1270</wp:posOffset>
            </wp:positionV>
            <wp:extent cx="2142000" cy="3484800"/>
            <wp:effectExtent l="0" t="0" r="0" b="1905"/>
            <wp:wrapTopAndBottom/>
            <wp:docPr id="16" name="Picture 15">
              <a:extLst xmlns:a="http://schemas.openxmlformats.org/drawingml/2006/main">
                <a:ext uri="{FF2B5EF4-FFF2-40B4-BE49-F238E27FC236}">
                  <a16:creationId xmlns:a16="http://schemas.microsoft.com/office/drawing/2014/main" id="{AE27E104-E2DD-4F15-851E-2AAFC1A2D1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AE27E104-E2DD-4F15-851E-2AAFC1A2D1AC}"/>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42000" cy="3484800"/>
                    </a:xfrm>
                    <a:prstGeom prst="rect">
                      <a:avLst/>
                    </a:prstGeom>
                  </pic:spPr>
                </pic:pic>
              </a:graphicData>
            </a:graphic>
            <wp14:sizeRelH relativeFrom="margin">
              <wp14:pctWidth>0</wp14:pctWidth>
            </wp14:sizeRelH>
            <wp14:sizeRelV relativeFrom="margin">
              <wp14:pctHeight>0</wp14:pctHeight>
            </wp14:sizeRelV>
          </wp:anchor>
        </w:drawing>
      </w:r>
    </w:p>
    <w:p w14:paraId="27739759" w14:textId="313D78BE" w:rsidR="002E5501" w:rsidRPr="00CF756C" w:rsidRDefault="008D4A8A" w:rsidP="004D3E93">
      <w:pPr>
        <w:pStyle w:val="Caption"/>
        <w:jc w:val="both"/>
        <w:rPr>
          <w:rFonts w:ascii="Times" w:hAnsi="Times" w:cs="Times"/>
          <w:i w:val="0"/>
          <w:iCs w:val="0"/>
          <w:color w:val="000000" w:themeColor="text1"/>
          <w:lang w:val="en-US"/>
        </w:rPr>
      </w:pPr>
      <w:bookmarkStart w:id="9" w:name="_Ref124105625"/>
      <w:r w:rsidRPr="00CF756C">
        <w:rPr>
          <w:rFonts w:ascii="Times" w:hAnsi="Times" w:cs="Times"/>
          <w:b/>
          <w:bCs/>
          <w:i w:val="0"/>
          <w:iCs w:val="0"/>
          <w:noProof/>
          <w:color w:val="000000" w:themeColor="text1"/>
          <w:lang w:val="en-US"/>
        </w:rPr>
        <w:drawing>
          <wp:anchor distT="0" distB="0" distL="114300" distR="114300" simplePos="0" relativeHeight="251842560" behindDoc="0" locked="0" layoutInCell="1" allowOverlap="1" wp14:anchorId="31C1D142" wp14:editId="0872E27C">
            <wp:simplePos x="0" y="0"/>
            <wp:positionH relativeFrom="column">
              <wp:posOffset>410210</wp:posOffset>
            </wp:positionH>
            <wp:positionV relativeFrom="page">
              <wp:posOffset>6556375</wp:posOffset>
            </wp:positionV>
            <wp:extent cx="1998980" cy="2964815"/>
            <wp:effectExtent l="0" t="0" r="127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8980" cy="2964815"/>
                    </a:xfrm>
                    <a:prstGeom prst="rect">
                      <a:avLst/>
                    </a:prstGeom>
                  </pic:spPr>
                </pic:pic>
              </a:graphicData>
            </a:graphic>
          </wp:anchor>
        </w:drawing>
      </w:r>
      <w:r w:rsidR="00FC12E0" w:rsidRPr="00CF756C">
        <w:rPr>
          <w:rFonts w:ascii="Times" w:hAnsi="Times" w:cs="Times"/>
          <w:b/>
          <w:bCs/>
          <w:i w:val="0"/>
          <w:iCs w:val="0"/>
          <w:color w:val="000000" w:themeColor="text1"/>
          <w:lang w:val="en-US"/>
        </w:rPr>
        <w:t xml:space="preserve">Fig. </w:t>
      </w:r>
      <w:r w:rsidR="00FC12E0" w:rsidRPr="00CF756C">
        <w:rPr>
          <w:rFonts w:ascii="Times" w:hAnsi="Times" w:cs="Times"/>
          <w:b/>
          <w:bCs/>
          <w:i w:val="0"/>
          <w:iCs w:val="0"/>
          <w:color w:val="000000" w:themeColor="text1"/>
          <w:lang w:val="en-US"/>
        </w:rPr>
        <w:fldChar w:fldCharType="begin"/>
      </w:r>
      <w:r w:rsidR="00FC12E0" w:rsidRPr="00CF756C">
        <w:rPr>
          <w:rFonts w:ascii="Times" w:hAnsi="Times" w:cs="Times"/>
          <w:b/>
          <w:bCs/>
          <w:i w:val="0"/>
          <w:iCs w:val="0"/>
          <w:color w:val="000000" w:themeColor="text1"/>
          <w:lang w:val="en-US"/>
        </w:rPr>
        <w:instrText xml:space="preserve"> SEQ Fig. \* ARABIC </w:instrText>
      </w:r>
      <w:r w:rsidR="00FC12E0" w:rsidRPr="00CF756C">
        <w:rPr>
          <w:rFonts w:ascii="Times" w:hAnsi="Times" w:cs="Times"/>
          <w:b/>
          <w:bCs/>
          <w:i w:val="0"/>
          <w:iCs w:val="0"/>
          <w:color w:val="000000" w:themeColor="text1"/>
          <w:lang w:val="en-US"/>
        </w:rPr>
        <w:fldChar w:fldCharType="separate"/>
      </w:r>
      <w:r w:rsidR="00D81BE7">
        <w:rPr>
          <w:rFonts w:ascii="Times" w:hAnsi="Times" w:cs="Times"/>
          <w:b/>
          <w:bCs/>
          <w:i w:val="0"/>
          <w:iCs w:val="0"/>
          <w:noProof/>
          <w:color w:val="000000" w:themeColor="text1"/>
          <w:lang w:val="en-US"/>
        </w:rPr>
        <w:t>4</w:t>
      </w:r>
      <w:r w:rsidR="00FC12E0" w:rsidRPr="00CF756C">
        <w:rPr>
          <w:rFonts w:ascii="Times" w:hAnsi="Times" w:cs="Times"/>
          <w:b/>
          <w:bCs/>
          <w:i w:val="0"/>
          <w:iCs w:val="0"/>
          <w:color w:val="000000" w:themeColor="text1"/>
          <w:lang w:val="en-US"/>
        </w:rPr>
        <w:fldChar w:fldCharType="end"/>
      </w:r>
      <w:bookmarkEnd w:id="9"/>
      <w:r w:rsidR="00433195" w:rsidRPr="00CF756C">
        <w:rPr>
          <w:rFonts w:ascii="Times" w:hAnsi="Times" w:cs="Times"/>
          <w:b/>
          <w:bCs/>
          <w:i w:val="0"/>
          <w:iCs w:val="0"/>
          <w:color w:val="000000" w:themeColor="text1"/>
          <w:lang w:val="en-US"/>
        </w:rPr>
        <w:t>.</w:t>
      </w:r>
      <w:r w:rsidR="00433195" w:rsidRPr="00CF756C">
        <w:rPr>
          <w:rFonts w:ascii="Times" w:hAnsi="Times" w:cs="Times"/>
          <w:i w:val="0"/>
          <w:iCs w:val="0"/>
          <w:color w:val="000000" w:themeColor="text1"/>
          <w:lang w:val="en-US"/>
        </w:rPr>
        <w:t xml:space="preserve"> Beam trajectory (red lines) and EC resonances for the harmonic n for scenario 2 at nominal magnetic field. The black arrow represents the initial injection direction</w:t>
      </w:r>
      <w:r w:rsidR="006D6874">
        <w:rPr>
          <w:rFonts w:ascii="Times" w:hAnsi="Times" w:cs="Times"/>
          <w:i w:val="0"/>
          <w:iCs w:val="0"/>
          <w:color w:val="000000" w:themeColor="text1"/>
          <w:lang w:val="en-US"/>
        </w:rPr>
        <w:t xml:space="preserve">. </w:t>
      </w:r>
      <w:r w:rsidR="00AD6D31">
        <w:rPr>
          <w:rFonts w:ascii="Times" w:hAnsi="Times" w:cs="Times"/>
          <w:i w:val="0"/>
          <w:iCs w:val="0"/>
          <w:color w:val="000000" w:themeColor="text1"/>
          <w:lang w:val="en-US"/>
        </w:rPr>
        <w:t>Applies to case 1.</w:t>
      </w:r>
    </w:p>
    <w:p w14:paraId="47955415" w14:textId="00344F5D" w:rsidR="00FC12E0" w:rsidRPr="00307376" w:rsidRDefault="003018F5" w:rsidP="00FC12E0">
      <w:pPr>
        <w:pStyle w:val="Paragraph"/>
        <w:keepNext/>
        <w:rPr>
          <w:rFonts w:cs="Times"/>
        </w:rPr>
      </w:pPr>
      <w:r>
        <w:rPr>
          <w:noProof/>
        </w:rPr>
        <mc:AlternateContent>
          <mc:Choice Requires="wps">
            <w:drawing>
              <wp:anchor distT="0" distB="0" distL="114300" distR="114300" simplePos="0" relativeHeight="251851776" behindDoc="0" locked="0" layoutInCell="1" allowOverlap="1" wp14:anchorId="23114E8E" wp14:editId="739E1E9B">
                <wp:simplePos x="0" y="0"/>
                <wp:positionH relativeFrom="page">
                  <wp:posOffset>4430395</wp:posOffset>
                </wp:positionH>
                <wp:positionV relativeFrom="page">
                  <wp:posOffset>8156575</wp:posOffset>
                </wp:positionV>
                <wp:extent cx="2318400" cy="259200"/>
                <wp:effectExtent l="0" t="0" r="5715" b="8255"/>
                <wp:wrapTopAndBottom/>
                <wp:docPr id="28" name="Text Box 28"/>
                <wp:cNvGraphicFramePr/>
                <a:graphic xmlns:a="http://schemas.openxmlformats.org/drawingml/2006/main">
                  <a:graphicData uri="http://schemas.microsoft.com/office/word/2010/wordprocessingShape">
                    <wps:wsp>
                      <wps:cNvSpPr txBox="1"/>
                      <wps:spPr>
                        <a:xfrm>
                          <a:off x="0" y="0"/>
                          <a:ext cx="2318400" cy="259200"/>
                        </a:xfrm>
                        <a:prstGeom prst="rect">
                          <a:avLst/>
                        </a:prstGeom>
                        <a:solidFill>
                          <a:prstClr val="white"/>
                        </a:solidFill>
                        <a:ln>
                          <a:noFill/>
                        </a:ln>
                      </wps:spPr>
                      <wps:txbx>
                        <w:txbxContent>
                          <w:p w14:paraId="53FDF92F" w14:textId="5296B524" w:rsidR="00296A5C" w:rsidRPr="00437D8F" w:rsidRDefault="00296A5C" w:rsidP="00296A5C">
                            <w:pPr>
                              <w:pStyle w:val="Caption"/>
                              <w:rPr>
                                <w:rFonts w:ascii="Times" w:hAnsi="Times" w:cs="Times"/>
                                <w:i w:val="0"/>
                                <w:iCs w:val="0"/>
                                <w:color w:val="0D0D0D" w:themeColor="text1" w:themeTint="F2"/>
                                <w:sz w:val="20"/>
                                <w:szCs w:val="20"/>
                                <w:lang w:val="en-US"/>
                              </w:rPr>
                            </w:pPr>
                            <w:r w:rsidRPr="00437D8F">
                              <w:rPr>
                                <w:rFonts w:ascii="Times" w:hAnsi="Times" w:cs="Times"/>
                                <w:b/>
                                <w:bCs/>
                                <w:i w:val="0"/>
                                <w:iCs w:val="0"/>
                                <w:color w:val="0D0D0D" w:themeColor="text1" w:themeTint="F2"/>
                                <w:lang w:val="en-US"/>
                              </w:rPr>
                              <w:t xml:space="preserve">Fig. </w:t>
                            </w:r>
                            <w:r w:rsidR="002C69E7" w:rsidRPr="00437D8F">
                              <w:rPr>
                                <w:rFonts w:ascii="Times" w:hAnsi="Times" w:cs="Times"/>
                                <w:b/>
                                <w:bCs/>
                                <w:i w:val="0"/>
                                <w:iCs w:val="0"/>
                                <w:color w:val="0D0D0D" w:themeColor="text1" w:themeTint="F2"/>
                                <w:lang w:val="en-US"/>
                              </w:rPr>
                              <w:t>7</w:t>
                            </w:r>
                            <w:r w:rsidR="00CA0E0F" w:rsidRPr="00437D8F">
                              <w:rPr>
                                <w:rFonts w:ascii="Times" w:hAnsi="Times" w:cs="Times"/>
                                <w:b/>
                                <w:bCs/>
                                <w:i w:val="0"/>
                                <w:iCs w:val="0"/>
                                <w:color w:val="0D0D0D" w:themeColor="text1" w:themeTint="F2"/>
                                <w:lang w:val="en-US"/>
                              </w:rPr>
                              <w:t>.</w:t>
                            </w:r>
                            <w:r w:rsidR="00CA0E0F" w:rsidRPr="00437D8F">
                              <w:rPr>
                                <w:rFonts w:ascii="Times" w:hAnsi="Times" w:cs="Times"/>
                                <w:i w:val="0"/>
                                <w:iCs w:val="0"/>
                                <w:color w:val="0D0D0D" w:themeColor="text1" w:themeTint="F2"/>
                                <w:lang w:val="en-US"/>
                              </w:rPr>
                              <w:t xml:space="preserve"> EC resonances for B</w:t>
                            </w:r>
                            <w:r w:rsidR="00CA0E0F" w:rsidRPr="00437D8F">
                              <w:rPr>
                                <w:rFonts w:ascii="Times" w:hAnsi="Times" w:cs="Times"/>
                                <w:i w:val="0"/>
                                <w:iCs w:val="0"/>
                                <w:color w:val="0D0D0D" w:themeColor="text1" w:themeTint="F2"/>
                                <w:vertAlign w:val="subscript"/>
                                <w:lang w:val="en-US"/>
                              </w:rPr>
                              <w:t>0</w:t>
                            </w:r>
                            <w:r w:rsidR="00CA0E0F" w:rsidRPr="00437D8F">
                              <w:rPr>
                                <w:rFonts w:ascii="Times" w:hAnsi="Times" w:cs="Times"/>
                                <w:i w:val="0"/>
                                <w:iCs w:val="0"/>
                                <w:color w:val="0D0D0D" w:themeColor="text1" w:themeTint="F2"/>
                                <w:lang w:val="en-US"/>
                              </w:rPr>
                              <w:t>=1.6</w:t>
                            </w:r>
                            <w:r w:rsidR="00AB0DEC" w:rsidRPr="00437D8F">
                              <w:rPr>
                                <w:rFonts w:ascii="Times" w:hAnsi="Times" w:cs="Times"/>
                                <w:i w:val="0"/>
                                <w:iCs w:val="0"/>
                                <w:color w:val="0D0D0D" w:themeColor="text1" w:themeTint="F2"/>
                                <w:lang w:val="en-US"/>
                              </w:rPr>
                              <w:t xml:space="preserve"> </w:t>
                            </w:r>
                            <w:r w:rsidR="00CA0E0F" w:rsidRPr="00437D8F">
                              <w:rPr>
                                <w:rFonts w:ascii="Times" w:hAnsi="Times" w:cs="Times"/>
                                <w:i w:val="0"/>
                                <w:iCs w:val="0"/>
                                <w:color w:val="0D0D0D" w:themeColor="text1" w:themeTint="F2"/>
                                <w:lang w:val="en-US"/>
                              </w:rPr>
                              <w:t>T</w:t>
                            </w:r>
                            <w:r w:rsidR="00224307">
                              <w:rPr>
                                <w:rFonts w:ascii="Times" w:hAnsi="Times" w:cs="Times"/>
                                <w:i w:val="0"/>
                                <w:iCs w:val="0"/>
                                <w:color w:val="0D0D0D" w:themeColor="text1" w:themeTint="F2"/>
                                <w:lang w:val="en-US"/>
                              </w:rPr>
                              <w:t xml:space="preserve"> (case</w:t>
                            </w:r>
                            <w:r w:rsidR="007E3647">
                              <w:rPr>
                                <w:rFonts w:ascii="Times" w:hAnsi="Times" w:cs="Times"/>
                                <w:i w:val="0"/>
                                <w:iCs w:val="0"/>
                                <w:color w:val="0D0D0D" w:themeColor="text1" w:themeTint="F2"/>
                                <w:lang w:val="en-US"/>
                              </w:rPr>
                              <w:t xml:space="preserve"> 8</w:t>
                            </w:r>
                            <w:r w:rsidR="00224307">
                              <w:rPr>
                                <w:rFonts w:ascii="Times" w:hAnsi="Times" w:cs="Times"/>
                                <w:i w:val="0"/>
                                <w:iCs w:val="0"/>
                                <w:color w:val="0D0D0D" w:themeColor="text1" w:themeTint="F2"/>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114E8E" id="Text Box 28" o:spid="_x0000_s1030" type="#_x0000_t202" style="position:absolute;left:0;text-align:left;margin-left:348.85pt;margin-top:642.25pt;width:182.55pt;height:20.4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" stroked="f">
                <v:textbox style="mso-fit-shape-to-text:t" inset="0,0,0,0">
                  <w:txbxContent>
                    <w:p w14:paraId="53FDF92F" w14:textId="5296B524" w:rsidR="00296A5C" w:rsidRPr="00437D8F" w:rsidRDefault="00296A5C" w:rsidP="00296A5C">
                      <w:pPr>
                        <w:pStyle w:val="Caption"/>
                        <w:rPr>
                          <w:rFonts w:ascii="Times" w:hAnsi="Times" w:cs="Times"/>
                          <w:i w:val="0"/>
                          <w:iCs w:val="0"/>
                          <w:color w:val="0D0D0D" w:themeColor="text1" w:themeTint="F2"/>
                          <w:sz w:val="20"/>
                          <w:szCs w:val="20"/>
                          <w:lang w:val="en-US"/>
                        </w:rPr>
                      </w:pPr>
                      <w:r w:rsidRPr="00437D8F">
                        <w:rPr>
                          <w:rFonts w:ascii="Times" w:hAnsi="Times" w:cs="Times"/>
                          <w:b/>
                          <w:bCs/>
                          <w:i w:val="0"/>
                          <w:iCs w:val="0"/>
                          <w:color w:val="0D0D0D" w:themeColor="text1" w:themeTint="F2"/>
                          <w:lang w:val="en-US"/>
                        </w:rPr>
                        <w:t xml:space="preserve">Fig. </w:t>
                      </w:r>
                      <w:r w:rsidR="002C69E7" w:rsidRPr="00437D8F">
                        <w:rPr>
                          <w:rFonts w:ascii="Times" w:hAnsi="Times" w:cs="Times"/>
                          <w:b/>
                          <w:bCs/>
                          <w:i w:val="0"/>
                          <w:iCs w:val="0"/>
                          <w:color w:val="0D0D0D" w:themeColor="text1" w:themeTint="F2"/>
                          <w:lang w:val="en-US"/>
                        </w:rPr>
                        <w:t>7</w:t>
                      </w:r>
                      <w:r w:rsidR="00CA0E0F" w:rsidRPr="00437D8F">
                        <w:rPr>
                          <w:rFonts w:ascii="Times" w:hAnsi="Times" w:cs="Times"/>
                          <w:b/>
                          <w:bCs/>
                          <w:i w:val="0"/>
                          <w:iCs w:val="0"/>
                          <w:color w:val="0D0D0D" w:themeColor="text1" w:themeTint="F2"/>
                          <w:lang w:val="en-US"/>
                        </w:rPr>
                        <w:t>.</w:t>
                      </w:r>
                      <w:r w:rsidR="00CA0E0F" w:rsidRPr="00437D8F">
                        <w:rPr>
                          <w:rFonts w:ascii="Times" w:hAnsi="Times" w:cs="Times"/>
                          <w:i w:val="0"/>
                          <w:iCs w:val="0"/>
                          <w:color w:val="0D0D0D" w:themeColor="text1" w:themeTint="F2"/>
                          <w:lang w:val="en-US"/>
                        </w:rPr>
                        <w:t xml:space="preserve"> EC resonances for B</w:t>
                      </w:r>
                      <w:r w:rsidR="00CA0E0F" w:rsidRPr="00437D8F">
                        <w:rPr>
                          <w:rFonts w:ascii="Times" w:hAnsi="Times" w:cs="Times"/>
                          <w:i w:val="0"/>
                          <w:iCs w:val="0"/>
                          <w:color w:val="0D0D0D" w:themeColor="text1" w:themeTint="F2"/>
                          <w:vertAlign w:val="subscript"/>
                          <w:lang w:val="en-US"/>
                        </w:rPr>
                        <w:t>0</w:t>
                      </w:r>
                      <w:r w:rsidR="00CA0E0F" w:rsidRPr="00437D8F">
                        <w:rPr>
                          <w:rFonts w:ascii="Times" w:hAnsi="Times" w:cs="Times"/>
                          <w:i w:val="0"/>
                          <w:iCs w:val="0"/>
                          <w:color w:val="0D0D0D" w:themeColor="text1" w:themeTint="F2"/>
                          <w:lang w:val="en-US"/>
                        </w:rPr>
                        <w:t>=1.6</w:t>
                      </w:r>
                      <w:r w:rsidR="00AB0DEC" w:rsidRPr="00437D8F">
                        <w:rPr>
                          <w:rFonts w:ascii="Times" w:hAnsi="Times" w:cs="Times"/>
                          <w:i w:val="0"/>
                          <w:iCs w:val="0"/>
                          <w:color w:val="0D0D0D" w:themeColor="text1" w:themeTint="F2"/>
                          <w:lang w:val="en-US"/>
                        </w:rPr>
                        <w:t xml:space="preserve"> </w:t>
                      </w:r>
                      <w:r w:rsidR="00CA0E0F" w:rsidRPr="00437D8F">
                        <w:rPr>
                          <w:rFonts w:ascii="Times" w:hAnsi="Times" w:cs="Times"/>
                          <w:i w:val="0"/>
                          <w:iCs w:val="0"/>
                          <w:color w:val="0D0D0D" w:themeColor="text1" w:themeTint="F2"/>
                          <w:lang w:val="en-US"/>
                        </w:rPr>
                        <w:t>T</w:t>
                      </w:r>
                      <w:r w:rsidR="00224307">
                        <w:rPr>
                          <w:rFonts w:ascii="Times" w:hAnsi="Times" w:cs="Times"/>
                          <w:i w:val="0"/>
                          <w:iCs w:val="0"/>
                          <w:color w:val="0D0D0D" w:themeColor="text1" w:themeTint="F2"/>
                          <w:lang w:val="en-US"/>
                        </w:rPr>
                        <w:t xml:space="preserve"> (case</w:t>
                      </w:r>
                      <w:r w:rsidR="007E3647">
                        <w:rPr>
                          <w:rFonts w:ascii="Times" w:hAnsi="Times" w:cs="Times"/>
                          <w:i w:val="0"/>
                          <w:iCs w:val="0"/>
                          <w:color w:val="0D0D0D" w:themeColor="text1" w:themeTint="F2"/>
                          <w:lang w:val="en-US"/>
                        </w:rPr>
                        <w:t xml:space="preserve"> 8</w:t>
                      </w:r>
                      <w:r w:rsidR="00224307">
                        <w:rPr>
                          <w:rFonts w:ascii="Times" w:hAnsi="Times" w:cs="Times"/>
                          <w:i w:val="0"/>
                          <w:iCs w:val="0"/>
                          <w:color w:val="0D0D0D" w:themeColor="text1" w:themeTint="F2"/>
                          <w:lang w:val="en-US"/>
                        </w:rPr>
                        <w:t>).</w:t>
                      </w:r>
                    </w:p>
                  </w:txbxContent>
                </v:textbox>
                <w10:wrap type="topAndBottom" anchorx="page" anchory="page"/>
              </v:shape>
            </w:pict>
          </mc:Fallback>
        </mc:AlternateContent>
      </w:r>
    </w:p>
    <w:p w14:paraId="402B6247" w14:textId="38C9DE18" w:rsidR="007D6FBD" w:rsidRPr="00437D8F" w:rsidRDefault="00FC12E0" w:rsidP="00FC12E0">
      <w:pPr>
        <w:pStyle w:val="Caption"/>
        <w:jc w:val="both"/>
        <w:rPr>
          <w:rFonts w:ascii="Times" w:hAnsi="Times" w:cs="Times"/>
          <w:i w:val="0"/>
          <w:iCs w:val="0"/>
          <w:lang w:val="en-US"/>
        </w:rPr>
      </w:pPr>
      <w:bookmarkStart w:id="10" w:name="_Ref124113520"/>
      <w:r w:rsidRPr="00437D8F">
        <w:rPr>
          <w:rFonts w:ascii="Times" w:hAnsi="Times" w:cs="Times"/>
          <w:b/>
          <w:bCs/>
          <w:i w:val="0"/>
          <w:iCs w:val="0"/>
          <w:color w:val="000000" w:themeColor="text1"/>
          <w:lang w:val="en-US"/>
        </w:rPr>
        <w:t xml:space="preserve">Fig. </w:t>
      </w:r>
      <w:r w:rsidRPr="00437D8F">
        <w:rPr>
          <w:rFonts w:ascii="Times" w:hAnsi="Times" w:cs="Times"/>
          <w:b/>
          <w:bCs/>
          <w:i w:val="0"/>
          <w:iCs w:val="0"/>
          <w:color w:val="000000" w:themeColor="text1"/>
          <w:lang w:val="en-US"/>
        </w:rPr>
        <w:fldChar w:fldCharType="begin"/>
      </w:r>
      <w:r w:rsidRPr="00437D8F">
        <w:rPr>
          <w:rFonts w:ascii="Times" w:hAnsi="Times" w:cs="Times"/>
          <w:b/>
          <w:bCs/>
          <w:i w:val="0"/>
          <w:iCs w:val="0"/>
          <w:color w:val="000000" w:themeColor="text1"/>
          <w:lang w:val="en-US"/>
        </w:rPr>
        <w:instrText xml:space="preserve"> SEQ Fig. \* ARABIC </w:instrText>
      </w:r>
      <w:r w:rsidRPr="00437D8F">
        <w:rPr>
          <w:rFonts w:ascii="Times" w:hAnsi="Times" w:cs="Times"/>
          <w:b/>
          <w:bCs/>
          <w:i w:val="0"/>
          <w:iCs w:val="0"/>
          <w:color w:val="000000" w:themeColor="text1"/>
          <w:lang w:val="en-US"/>
        </w:rPr>
        <w:fldChar w:fldCharType="separate"/>
      </w:r>
      <w:r w:rsidR="00D81BE7">
        <w:rPr>
          <w:rFonts w:ascii="Times" w:hAnsi="Times" w:cs="Times"/>
          <w:b/>
          <w:bCs/>
          <w:i w:val="0"/>
          <w:iCs w:val="0"/>
          <w:noProof/>
          <w:color w:val="000000" w:themeColor="text1"/>
          <w:lang w:val="en-US"/>
        </w:rPr>
        <w:t>5</w:t>
      </w:r>
      <w:r w:rsidRPr="00437D8F">
        <w:rPr>
          <w:rFonts w:ascii="Times" w:hAnsi="Times" w:cs="Times"/>
          <w:b/>
          <w:bCs/>
          <w:i w:val="0"/>
          <w:iCs w:val="0"/>
          <w:color w:val="000000" w:themeColor="text1"/>
          <w:lang w:val="en-US"/>
        </w:rPr>
        <w:fldChar w:fldCharType="end"/>
      </w:r>
      <w:bookmarkEnd w:id="10"/>
      <w:r w:rsidR="00B52603" w:rsidRPr="00437D8F">
        <w:rPr>
          <w:rFonts w:ascii="Times" w:hAnsi="Times" w:cs="Times"/>
          <w:b/>
          <w:bCs/>
          <w:i w:val="0"/>
          <w:iCs w:val="0"/>
          <w:color w:val="000000" w:themeColor="text1"/>
          <w:lang w:val="en-US"/>
        </w:rPr>
        <w:t>.</w:t>
      </w:r>
      <w:r w:rsidR="00B52603" w:rsidRPr="00437D8F">
        <w:rPr>
          <w:rFonts w:ascii="Times" w:hAnsi="Times" w:cs="Times"/>
          <w:i w:val="0"/>
          <w:iCs w:val="0"/>
          <w:color w:val="000000" w:themeColor="text1"/>
          <w:lang w:val="en-US"/>
        </w:rPr>
        <w:t xml:space="preserve"> </w:t>
      </w:r>
      <w:bookmarkStart w:id="11" w:name="_Hlk124123396"/>
      <w:r w:rsidR="00B52603" w:rsidRPr="00437D8F">
        <w:rPr>
          <w:rFonts w:ascii="Times" w:hAnsi="Times" w:cs="Times"/>
          <w:i w:val="0"/>
          <w:iCs w:val="0"/>
          <w:color w:val="000000" w:themeColor="text1"/>
          <w:lang w:val="en-US"/>
        </w:rPr>
        <w:t>EC resonances for B</w:t>
      </w:r>
      <w:r w:rsidR="00B52603" w:rsidRPr="00437D8F">
        <w:rPr>
          <w:rFonts w:ascii="Times" w:hAnsi="Times" w:cs="Times"/>
          <w:i w:val="0"/>
          <w:iCs w:val="0"/>
          <w:color w:val="000000" w:themeColor="text1"/>
          <w:vertAlign w:val="subscript"/>
          <w:lang w:val="en-US"/>
        </w:rPr>
        <w:t>0</w:t>
      </w:r>
      <w:r w:rsidR="00B52603" w:rsidRPr="00437D8F">
        <w:rPr>
          <w:rFonts w:ascii="Times" w:hAnsi="Times" w:cs="Times"/>
          <w:i w:val="0"/>
          <w:iCs w:val="0"/>
          <w:color w:val="000000" w:themeColor="text1"/>
          <w:lang w:val="en-US"/>
        </w:rPr>
        <w:t>=2T</w:t>
      </w:r>
      <w:bookmarkEnd w:id="11"/>
      <w:r w:rsidR="00AD6D31">
        <w:rPr>
          <w:rFonts w:ascii="Times" w:hAnsi="Times" w:cs="Times"/>
          <w:i w:val="0"/>
          <w:iCs w:val="0"/>
          <w:color w:val="000000" w:themeColor="text1"/>
          <w:lang w:val="en-US"/>
        </w:rPr>
        <w:t xml:space="preserve"> (cases 2, 3)</w:t>
      </w:r>
      <w:r w:rsidR="00224307">
        <w:rPr>
          <w:rFonts w:ascii="Times" w:hAnsi="Times" w:cs="Times"/>
          <w:i w:val="0"/>
          <w:iCs w:val="0"/>
          <w:color w:val="000000" w:themeColor="text1"/>
          <w:lang w:val="en-US"/>
        </w:rPr>
        <w:t>.</w:t>
      </w:r>
    </w:p>
    <w:p w14:paraId="58D1C0DF" w14:textId="7E17EE9A" w:rsidR="0073393A" w:rsidRDefault="00F270FB" w:rsidP="0007253C">
      <w:pPr>
        <w:pStyle w:val="Paragraph"/>
      </w:pPr>
      <w:r w:rsidRPr="002E7E84">
        <w:rPr>
          <w:noProof/>
        </w:rPr>
        <w:drawing>
          <wp:anchor distT="0" distB="0" distL="114300" distR="114300" simplePos="0" relativeHeight="251772928" behindDoc="0" locked="0" layoutInCell="1" allowOverlap="1" wp14:anchorId="44114837" wp14:editId="14442B2F">
            <wp:simplePos x="0" y="0"/>
            <wp:positionH relativeFrom="column">
              <wp:posOffset>410845</wp:posOffset>
            </wp:positionH>
            <wp:positionV relativeFrom="paragraph">
              <wp:posOffset>4127500</wp:posOffset>
            </wp:positionV>
            <wp:extent cx="1988820" cy="301625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8820" cy="3016250"/>
                    </a:xfrm>
                    <a:prstGeom prst="rect">
                      <a:avLst/>
                    </a:prstGeom>
                  </pic:spPr>
                </pic:pic>
              </a:graphicData>
            </a:graphic>
            <wp14:sizeRelH relativeFrom="margin">
              <wp14:pctWidth>0</wp14:pctWidth>
            </wp14:sizeRelH>
            <wp14:sizeRelV relativeFrom="margin">
              <wp14:pctHeight>0</wp14:pctHeight>
            </wp14:sizeRelV>
          </wp:anchor>
        </w:drawing>
      </w:r>
      <w:r w:rsidR="0073393A">
        <w:t>Example applications in which this may be used is for extending the volume of the region of EC assisted breakdown, or for tailoring the current profile during the ramp.</w:t>
      </w:r>
    </w:p>
    <w:p w14:paraId="399A44D3" w14:textId="58EA0C0D" w:rsidR="00D17228" w:rsidRDefault="0007253C" w:rsidP="0047067A">
      <w:pPr>
        <w:pStyle w:val="Paragraph"/>
      </w:pPr>
      <w:r>
        <w:t xml:space="preserve">Figures 4-8 show the position of the EC resonances for harmonics n=2,3,4, X polarization, for both 110 GHz and 138GHz frequencies for the heating scenarios of Table 1. In all the cases the beam is launched towards </w:t>
      </w:r>
      <w:r w:rsidR="003D7CBD">
        <w:t xml:space="preserve">the plasma centre (-35.5° with respect to the horizontal </w:t>
      </w:r>
      <w:r w:rsidR="003018F5">
        <w:t>plane).</w:t>
      </w:r>
      <w:r w:rsidR="0047067A">
        <w:t xml:space="preserve"> </w:t>
      </w:r>
      <w:r w:rsidR="00D17228" w:rsidRPr="00FD0A8A">
        <w:fldChar w:fldCharType="begin"/>
      </w:r>
      <w:r w:rsidR="00D17228" w:rsidRPr="00FD0A8A">
        <w:instrText xml:space="preserve"> REF _Ref124105625 \h </w:instrText>
      </w:r>
      <w:r w:rsidR="00FD0A8A" w:rsidRPr="00FD0A8A">
        <w:instrText xml:space="preserve"> \* MERGEFORMAT </w:instrText>
      </w:r>
      <w:r w:rsidR="00D17228" w:rsidRPr="00FD0A8A">
        <w:fldChar w:fldCharType="separate"/>
      </w:r>
      <w:r w:rsidR="00D81BE7" w:rsidRPr="00D81BE7">
        <w:rPr>
          <w:rFonts w:cs="Times"/>
          <w:color w:val="000000" w:themeColor="text1"/>
          <w:lang w:val="en-US"/>
        </w:rPr>
        <w:t xml:space="preserve">Fig. </w:t>
      </w:r>
      <w:r w:rsidR="00D81BE7" w:rsidRPr="00D81BE7">
        <w:rPr>
          <w:rFonts w:cs="Times"/>
          <w:noProof/>
          <w:color w:val="000000" w:themeColor="text1"/>
          <w:lang w:val="en-US"/>
        </w:rPr>
        <w:t>4</w:t>
      </w:r>
      <w:r w:rsidR="00D17228" w:rsidRPr="00FD0A8A">
        <w:fldChar w:fldCharType="end"/>
      </w:r>
      <w:r w:rsidR="00D17228">
        <w:t xml:space="preserve"> also shows the beam trajectory computed for the reference scenario (volume averaged electron </w:t>
      </w:r>
    </w:p>
    <w:p w14:paraId="6E093C55" w14:textId="5F0AF4C4" w:rsidR="0088024E" w:rsidRDefault="00D17228" w:rsidP="0088024E">
      <w:pPr>
        <w:pStyle w:val="Paragraph"/>
        <w:ind w:firstLine="0"/>
      </w:pPr>
      <w:r>
        <w:t>temperature and density respectively 6.3 keV and 0.56 10</w:t>
      </w:r>
      <w:r w:rsidRPr="003C4023">
        <w:rPr>
          <w:vertAlign w:val="superscript"/>
        </w:rPr>
        <w:t>20</w:t>
      </w:r>
      <w:r>
        <w:t>/m</w:t>
      </w:r>
      <w:r w:rsidRPr="003C4023">
        <w:rPr>
          <w:vertAlign w:val="superscript"/>
        </w:rPr>
        <w:t>3</w:t>
      </w:r>
      <w:r>
        <w:rPr>
          <w:vertAlign w:val="superscript"/>
        </w:rPr>
        <w:t xml:space="preserve"> </w:t>
      </w:r>
      <w:r>
        <w:t>in the current flat top</w:t>
      </w:r>
      <w:r w:rsidRPr="004F0F1C">
        <w:t>)</w:t>
      </w:r>
      <w:r>
        <w:t xml:space="preserve">. </w:t>
      </w:r>
      <w:r w:rsidR="0088024E">
        <w:t xml:space="preserve">The beam trajectory is </w:t>
      </w:r>
      <w:r w:rsidR="0088024E">
        <w:lastRenderedPageBreak/>
        <w:t>extended showing the reflection points in the vessel in the case in which the absorption is not total.</w:t>
      </w:r>
    </w:p>
    <w:p w14:paraId="7A8D49AD" w14:textId="1DD93BEC" w:rsidR="005B2E2E" w:rsidRDefault="0088024E" w:rsidP="00BF1762">
      <w:pPr>
        <w:pStyle w:val="Paragraph"/>
      </w:pPr>
      <w:r>
        <w:t xml:space="preserve">In some of the heating scenarios (e.g. Figures 5 </w:t>
      </w:r>
      <w:r w:rsidR="00177F35">
        <w:t>and 7</w:t>
      </w:r>
      <w:r>
        <w:t xml:space="preserve">) absorption layers enter the </w:t>
      </w:r>
      <w:r w:rsidR="00ED1C47">
        <w:t xml:space="preserve">outer region of the </w:t>
      </w:r>
      <w:r>
        <w:t>plasma,</w:t>
      </w:r>
      <w:r w:rsidR="00D15B7F">
        <w:t xml:space="preserve"> either in the low or high field side</w:t>
      </w:r>
      <w:r w:rsidR="00FF0FE5">
        <w:t>,</w:t>
      </w:r>
      <w:r>
        <w:t xml:space="preserve"> resulting in </w:t>
      </w:r>
      <w:r w:rsidR="00C47670">
        <w:t>the</w:t>
      </w:r>
      <w:r>
        <w:t xml:space="preserve"> broadening of the absorption region and in the </w:t>
      </w:r>
      <w:r w:rsidR="00FF0FE5">
        <w:t>depletion</w:t>
      </w:r>
      <w:r>
        <w:t xml:space="preserve"> of the power delivered to the plasma centre.</w:t>
      </w:r>
      <w:r w:rsidR="00D6707C">
        <w:t xml:space="preserve"> This is for example visible in</w:t>
      </w:r>
      <w:r w:rsidR="00885901">
        <w:t xml:space="preserve"> </w:t>
      </w:r>
      <w:r w:rsidR="0022156D">
        <w:t>Fig. 9</w:t>
      </w:r>
      <w:r w:rsidR="00885901">
        <w:t xml:space="preserve"> </w:t>
      </w:r>
      <w:r w:rsidR="00D6707C">
        <w:t>that shows density (top), temperature (mid) and power deposition profiles</w:t>
      </w:r>
      <w:r w:rsidR="005E607C">
        <w:t xml:space="preserve"> (bottom)</w:t>
      </w:r>
      <w:r w:rsidR="00D6707C">
        <w:t xml:space="preserve"> for case 6b</w:t>
      </w:r>
      <w:r w:rsidR="00434001">
        <w:t>, where</w:t>
      </w:r>
      <w:r w:rsidR="00F068D5">
        <w:t xml:space="preserve"> the appearance of the 2</w:t>
      </w:r>
      <w:r w:rsidR="00F068D5" w:rsidRPr="009153AB">
        <w:rPr>
          <w:vertAlign w:val="superscript"/>
        </w:rPr>
        <w:t>nd</w:t>
      </w:r>
      <w:r w:rsidR="00F068D5">
        <w:t xml:space="preserve"> harmonic absorption layer at the plasma edge subtracts </w:t>
      </w:r>
      <w:r w:rsidR="009F4812">
        <w:t xml:space="preserve">power to the </w:t>
      </w:r>
      <w:r w:rsidR="00993218">
        <w:t>3</w:t>
      </w:r>
      <w:r w:rsidR="00993218" w:rsidRPr="00993218">
        <w:rPr>
          <w:vertAlign w:val="superscript"/>
        </w:rPr>
        <w:t>rd</w:t>
      </w:r>
      <w:r w:rsidR="00993218">
        <w:t xml:space="preserve"> harmonics</w:t>
      </w:r>
      <w:r w:rsidR="008C03E5">
        <w:t xml:space="preserve"> absorption layer </w:t>
      </w:r>
      <w:r w:rsidR="009E7EBD">
        <w:t>in the plasma cent</w:t>
      </w:r>
      <w:r w:rsidR="003457DD">
        <w:t>re</w:t>
      </w:r>
      <w:r w:rsidR="009E7EBD">
        <w:t>.</w:t>
      </w:r>
      <w:r w:rsidR="003457DD">
        <w:t xml:space="preserve"> </w:t>
      </w:r>
      <w:r w:rsidR="00B45DEF">
        <w:t xml:space="preserve">This occurs to a much lesser extents </w:t>
      </w:r>
      <w:r w:rsidR="006F7CE4">
        <w:t>when the edge absorption layer is of a higher harmonic</w:t>
      </w:r>
      <w:r w:rsidR="00FA2EC0">
        <w:t xml:space="preserve"> </w:t>
      </w:r>
      <w:r w:rsidR="0060292D">
        <w:t>as for example</w:t>
      </w:r>
      <w:r w:rsidR="00D4228B">
        <w:t xml:space="preserve"> cases 2</w:t>
      </w:r>
      <w:r w:rsidR="000D1717">
        <w:t xml:space="preserve"> and</w:t>
      </w:r>
      <w:r w:rsidR="00D4228B">
        <w:t xml:space="preserve"> 3</w:t>
      </w:r>
      <w:r w:rsidR="0060292D">
        <w:t xml:space="preserve"> in </w:t>
      </w:r>
      <w:r w:rsidR="004E3302" w:rsidRPr="00797ECF">
        <w:fldChar w:fldCharType="begin"/>
      </w:r>
      <w:r w:rsidR="004E3302" w:rsidRPr="00797ECF">
        <w:instrText xml:space="preserve"> REF _Ref124113520 \h </w:instrText>
      </w:r>
      <w:r w:rsidR="00797ECF" w:rsidRPr="00797ECF">
        <w:instrText xml:space="preserve"> \* MERGEFORMAT </w:instrText>
      </w:r>
      <w:r w:rsidR="004E3302" w:rsidRPr="00797ECF">
        <w:fldChar w:fldCharType="separate"/>
      </w:r>
      <w:r w:rsidR="00D81BE7" w:rsidRPr="00D81BE7">
        <w:rPr>
          <w:rFonts w:cs="Times"/>
          <w:color w:val="000000" w:themeColor="text1"/>
          <w:lang w:val="en-US"/>
        </w:rPr>
        <w:t xml:space="preserve">Fig. </w:t>
      </w:r>
      <w:r w:rsidR="00D81BE7" w:rsidRPr="00D81BE7">
        <w:rPr>
          <w:rFonts w:cs="Times"/>
          <w:noProof/>
          <w:color w:val="000000" w:themeColor="text1"/>
          <w:lang w:val="en-US"/>
        </w:rPr>
        <w:t>5</w:t>
      </w:r>
      <w:r w:rsidR="004E3302" w:rsidRPr="00797ECF">
        <w:fldChar w:fldCharType="end"/>
      </w:r>
      <w:r w:rsidR="00145465" w:rsidRPr="00797ECF">
        <w:t>.</w:t>
      </w:r>
      <w:r w:rsidR="00145465">
        <w:t xml:space="preserve"> </w:t>
      </w:r>
      <w:r w:rsidR="003A2144">
        <w:t xml:space="preserve">However, </w:t>
      </w:r>
      <w:r w:rsidR="00623015">
        <w:t>higher harmonic</w:t>
      </w:r>
      <w:r w:rsidR="00F7528A">
        <w:t xml:space="preserve"> outer</w:t>
      </w:r>
      <w:r w:rsidR="00CB7A7B">
        <w:t xml:space="preserve"> absorption</w:t>
      </w:r>
      <w:r w:rsidR="00623015">
        <w:t xml:space="preserve"> may become </w:t>
      </w:r>
      <w:r w:rsidR="00CB7A7B">
        <w:t>detrimental</w:t>
      </w:r>
      <w:r w:rsidR="00BC566C">
        <w:t xml:space="preserve"> when the scenario is fully developed and the </w:t>
      </w:r>
      <w:r w:rsidR="00EE5473">
        <w:t>pedestal temperature increases.</w:t>
      </w:r>
      <w:r w:rsidR="00FB5885">
        <w:rPr>
          <w:noProof/>
        </w:rPr>
        <w:drawing>
          <wp:anchor distT="0" distB="0" distL="114300" distR="114300" simplePos="0" relativeHeight="251784192" behindDoc="0" locked="0" layoutInCell="1" allowOverlap="1" wp14:anchorId="356C4C9F" wp14:editId="0F1DB741">
            <wp:simplePos x="0" y="0"/>
            <wp:positionH relativeFrom="column">
              <wp:posOffset>3290570</wp:posOffset>
            </wp:positionH>
            <wp:positionV relativeFrom="page">
              <wp:posOffset>950595</wp:posOffset>
            </wp:positionV>
            <wp:extent cx="2830830" cy="6151245"/>
            <wp:effectExtent l="0" t="0" r="7620"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0830" cy="6151245"/>
                    </a:xfrm>
                    <a:prstGeom prst="rect">
                      <a:avLst/>
                    </a:prstGeom>
                    <a:noFill/>
                  </pic:spPr>
                </pic:pic>
              </a:graphicData>
            </a:graphic>
          </wp:anchor>
        </w:drawing>
      </w:r>
      <w:r w:rsidR="00BF1762">
        <w:t xml:space="preserve"> In the ramp-up cases here discussed, t</w:t>
      </w:r>
      <w:r w:rsidR="005B2E2E" w:rsidRPr="00DB07C8">
        <w:t xml:space="preserve">hird harmonics absorption become effective, and </w:t>
      </w:r>
      <w:r w:rsidR="000E1F9A">
        <w:t>apparent</w:t>
      </w:r>
      <w:r w:rsidR="005B2E2E" w:rsidRPr="00DB07C8">
        <w:t xml:space="preserve"> in the power deposition profile, when the temperature at the absorption region is a</w:t>
      </w:r>
      <w:r w:rsidR="00B3741D">
        <w:t>bove</w:t>
      </w:r>
      <w:r w:rsidR="005B2E2E" w:rsidRPr="00DB07C8">
        <w:t xml:space="preserve"> </w:t>
      </w:r>
      <w:r w:rsidR="00B3741D">
        <w:rPr>
          <w:rFonts w:cs="Times"/>
        </w:rPr>
        <w:t>~</w:t>
      </w:r>
      <w:r w:rsidR="005B2E2E" w:rsidRPr="00DB07C8">
        <w:t>1 keV</w:t>
      </w:r>
      <w:r w:rsidR="005B2E2E">
        <w:t>.</w:t>
      </w:r>
    </w:p>
    <w:p w14:paraId="4DE8E70D" w14:textId="580D0E68" w:rsidR="00F80B5F" w:rsidRDefault="003018F5" w:rsidP="00810B65">
      <w:pPr>
        <w:pStyle w:val="Paragraph"/>
        <w:ind w:firstLine="0"/>
      </w:pPr>
      <w:r>
        <w:rPr>
          <w:noProof/>
        </w:rPr>
        <mc:AlternateContent>
          <mc:Choice Requires="wps">
            <w:drawing>
              <wp:anchor distT="0" distB="0" distL="114300" distR="114300" simplePos="0" relativeHeight="251677696" behindDoc="0" locked="0" layoutInCell="1" allowOverlap="1" wp14:anchorId="7CFECB66" wp14:editId="6807FBEB">
                <wp:simplePos x="0" y="0"/>
                <wp:positionH relativeFrom="column">
                  <wp:posOffset>3296920</wp:posOffset>
                </wp:positionH>
                <wp:positionV relativeFrom="paragraph">
                  <wp:posOffset>3255010</wp:posOffset>
                </wp:positionV>
                <wp:extent cx="2830830" cy="635"/>
                <wp:effectExtent l="0" t="0" r="0" b="0"/>
                <wp:wrapTopAndBottom/>
                <wp:docPr id="34" name="Text Box 34"/>
                <wp:cNvGraphicFramePr/>
                <a:graphic xmlns:a="http://schemas.openxmlformats.org/drawingml/2006/main">
                  <a:graphicData uri="http://schemas.microsoft.com/office/word/2010/wordprocessingShape">
                    <wps:wsp>
                      <wps:cNvSpPr txBox="1"/>
                      <wps:spPr>
                        <a:xfrm>
                          <a:off x="0" y="0"/>
                          <a:ext cx="2830830" cy="635"/>
                        </a:xfrm>
                        <a:prstGeom prst="rect">
                          <a:avLst/>
                        </a:prstGeom>
                        <a:solidFill>
                          <a:prstClr val="white"/>
                        </a:solidFill>
                        <a:ln>
                          <a:noFill/>
                        </a:ln>
                      </wps:spPr>
                      <wps:txbx>
                        <w:txbxContent>
                          <w:p w14:paraId="4CC350C8" w14:textId="1EBB3426" w:rsidR="00877CC5" w:rsidRPr="008652F1" w:rsidRDefault="00877CC5" w:rsidP="00877CC5">
                            <w:pPr>
                              <w:pStyle w:val="Caption"/>
                              <w:rPr>
                                <w:rFonts w:ascii="Times" w:hAnsi="Times" w:cs="Times"/>
                                <w:i w:val="0"/>
                                <w:iCs w:val="0"/>
                                <w:color w:val="0D0D0D" w:themeColor="text1" w:themeTint="F2"/>
                                <w:sz w:val="20"/>
                                <w:szCs w:val="20"/>
                                <w:lang w:val="en-US"/>
                              </w:rPr>
                            </w:pPr>
                            <w:r w:rsidRPr="008652F1">
                              <w:rPr>
                                <w:rFonts w:ascii="Times" w:hAnsi="Times" w:cs="Times"/>
                                <w:b/>
                                <w:bCs/>
                                <w:i w:val="0"/>
                                <w:iCs w:val="0"/>
                                <w:color w:val="0D0D0D" w:themeColor="text1" w:themeTint="F2"/>
                                <w:lang w:val="en-US"/>
                              </w:rPr>
                              <w:t>Fig.</w:t>
                            </w:r>
                            <w:r w:rsidR="0060775B" w:rsidRPr="008652F1">
                              <w:rPr>
                                <w:rFonts w:ascii="Times" w:hAnsi="Times" w:cs="Times"/>
                                <w:b/>
                                <w:bCs/>
                                <w:i w:val="0"/>
                                <w:iCs w:val="0"/>
                                <w:color w:val="0D0D0D" w:themeColor="text1" w:themeTint="F2"/>
                                <w:lang w:val="en-US"/>
                              </w:rPr>
                              <w:t xml:space="preserve"> 9.</w:t>
                            </w:r>
                            <w:r w:rsidR="00672B79" w:rsidRPr="008652F1">
                              <w:rPr>
                                <w:rFonts w:ascii="Times" w:hAnsi="Times" w:cs="Times"/>
                                <w:i w:val="0"/>
                                <w:iCs w:val="0"/>
                                <w:color w:val="0D0D0D" w:themeColor="text1" w:themeTint="F2"/>
                                <w:lang w:val="en-US"/>
                              </w:rPr>
                              <w:t xml:space="preserve"> </w:t>
                            </w:r>
                            <w:r w:rsidR="00910B05" w:rsidRPr="008652F1">
                              <w:rPr>
                                <w:rFonts w:ascii="Times" w:hAnsi="Times" w:cs="Times"/>
                                <w:i w:val="0"/>
                                <w:iCs w:val="0"/>
                                <w:color w:val="0D0D0D" w:themeColor="text1" w:themeTint="F2"/>
                                <w:lang w:val="en-US"/>
                              </w:rPr>
                              <w:t xml:space="preserve">Density, temperature and absorption profiles for case 6b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FECB66" id="Text Box 34" o:spid="_x0000_s1031" type="#_x0000_t202" style="position:absolute;left:0;text-align:left;margin-left:259.6pt;margin-top:256.3pt;width:222.9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" stroked="f">
                <v:textbox style="mso-fit-shape-to-text:t" inset="0,0,0,0">
                  <w:txbxContent>
                    <w:p w14:paraId="4CC350C8" w14:textId="1EBB3426" w:rsidR="00877CC5" w:rsidRPr="008652F1" w:rsidRDefault="00877CC5" w:rsidP="00877CC5">
                      <w:pPr>
                        <w:pStyle w:val="Caption"/>
                        <w:rPr>
                          <w:rFonts w:ascii="Times" w:hAnsi="Times" w:cs="Times"/>
                          <w:i w:val="0"/>
                          <w:iCs w:val="0"/>
                          <w:color w:val="0D0D0D" w:themeColor="text1" w:themeTint="F2"/>
                          <w:sz w:val="20"/>
                          <w:szCs w:val="20"/>
                          <w:lang w:val="en-US"/>
                        </w:rPr>
                      </w:pPr>
                      <w:r w:rsidRPr="008652F1">
                        <w:rPr>
                          <w:rFonts w:ascii="Times" w:hAnsi="Times" w:cs="Times"/>
                          <w:b/>
                          <w:bCs/>
                          <w:i w:val="0"/>
                          <w:iCs w:val="0"/>
                          <w:color w:val="0D0D0D" w:themeColor="text1" w:themeTint="F2"/>
                          <w:lang w:val="en-US"/>
                        </w:rPr>
                        <w:t>Fig.</w:t>
                      </w:r>
                      <w:r w:rsidR="0060775B" w:rsidRPr="008652F1">
                        <w:rPr>
                          <w:rFonts w:ascii="Times" w:hAnsi="Times" w:cs="Times"/>
                          <w:b/>
                          <w:bCs/>
                          <w:i w:val="0"/>
                          <w:iCs w:val="0"/>
                          <w:color w:val="0D0D0D" w:themeColor="text1" w:themeTint="F2"/>
                          <w:lang w:val="en-US"/>
                        </w:rPr>
                        <w:t xml:space="preserve"> 9.</w:t>
                      </w:r>
                      <w:r w:rsidR="00672B79" w:rsidRPr="008652F1">
                        <w:rPr>
                          <w:rFonts w:ascii="Times" w:hAnsi="Times" w:cs="Times"/>
                          <w:i w:val="0"/>
                          <w:iCs w:val="0"/>
                          <w:color w:val="0D0D0D" w:themeColor="text1" w:themeTint="F2"/>
                          <w:lang w:val="en-US"/>
                        </w:rPr>
                        <w:t xml:space="preserve"> </w:t>
                      </w:r>
                      <w:r w:rsidR="00910B05" w:rsidRPr="008652F1">
                        <w:rPr>
                          <w:rFonts w:ascii="Times" w:hAnsi="Times" w:cs="Times"/>
                          <w:i w:val="0"/>
                          <w:iCs w:val="0"/>
                          <w:color w:val="0D0D0D" w:themeColor="text1" w:themeTint="F2"/>
                          <w:lang w:val="en-US"/>
                        </w:rPr>
                        <w:t xml:space="preserve">Density, temperature and absorption profiles for case 6b </w:t>
                      </w:r>
                    </w:p>
                  </w:txbxContent>
                </v:textbox>
                <w10:wrap type="topAndBottom"/>
              </v:shape>
            </w:pict>
          </mc:Fallback>
        </mc:AlternateContent>
      </w:r>
      <w:r w:rsidR="00790F8D">
        <w:rPr>
          <w:noProof/>
        </w:rPr>
        <mc:AlternateContent>
          <mc:Choice Requires="wps">
            <w:drawing>
              <wp:anchor distT="0" distB="0" distL="114300" distR="114300" simplePos="0" relativeHeight="251675648" behindDoc="0" locked="0" layoutInCell="1" allowOverlap="1" wp14:anchorId="02AC5DC0" wp14:editId="2B9728EE">
                <wp:simplePos x="0" y="0"/>
                <wp:positionH relativeFrom="column">
                  <wp:posOffset>327660</wp:posOffset>
                </wp:positionH>
                <wp:positionV relativeFrom="paragraph">
                  <wp:posOffset>3462655</wp:posOffset>
                </wp:positionV>
                <wp:extent cx="2120265" cy="635"/>
                <wp:effectExtent l="0" t="0" r="0" b="0"/>
                <wp:wrapTopAndBottom/>
                <wp:docPr id="33" name="Text Box 33"/>
                <wp:cNvGraphicFramePr/>
                <a:graphic xmlns:a="http://schemas.openxmlformats.org/drawingml/2006/main">
                  <a:graphicData uri="http://schemas.microsoft.com/office/word/2010/wordprocessingShape">
                    <wps:wsp>
                      <wps:cNvSpPr txBox="1"/>
                      <wps:spPr>
                        <a:xfrm>
                          <a:off x="0" y="0"/>
                          <a:ext cx="2120265" cy="635"/>
                        </a:xfrm>
                        <a:prstGeom prst="rect">
                          <a:avLst/>
                        </a:prstGeom>
                        <a:solidFill>
                          <a:prstClr val="white"/>
                        </a:solidFill>
                        <a:ln>
                          <a:noFill/>
                        </a:ln>
                      </wps:spPr>
                      <wps:txbx>
                        <w:txbxContent>
                          <w:p w14:paraId="1818B8A6" w14:textId="0762CAE1" w:rsidR="00790F8D" w:rsidRPr="00437D8F" w:rsidRDefault="00790F8D" w:rsidP="00790F8D">
                            <w:pPr>
                              <w:pStyle w:val="Caption"/>
                              <w:rPr>
                                <w:rFonts w:ascii="Times" w:hAnsi="Times" w:cs="Times"/>
                                <w:sz w:val="20"/>
                                <w:szCs w:val="20"/>
                                <w:lang w:val="en-US"/>
                              </w:rPr>
                            </w:pPr>
                            <w:r w:rsidRPr="00437D8F">
                              <w:rPr>
                                <w:rFonts w:ascii="Times" w:hAnsi="Times" w:cs="Times"/>
                                <w:b/>
                                <w:bCs/>
                                <w:i w:val="0"/>
                                <w:iCs w:val="0"/>
                                <w:lang w:val="en-US"/>
                              </w:rPr>
                              <w:t xml:space="preserve">Fig. </w:t>
                            </w:r>
                            <w:r w:rsidR="00655DC5" w:rsidRPr="00437D8F">
                              <w:rPr>
                                <w:rFonts w:ascii="Times" w:hAnsi="Times" w:cs="Times"/>
                                <w:b/>
                                <w:bCs/>
                                <w:i w:val="0"/>
                                <w:iCs w:val="0"/>
                                <w:lang w:val="en-US"/>
                              </w:rPr>
                              <w:t>8.</w:t>
                            </w:r>
                            <w:r w:rsidR="00655DC5" w:rsidRPr="00437D8F">
                              <w:rPr>
                                <w:rFonts w:ascii="Times" w:hAnsi="Times" w:cs="Times"/>
                                <w:lang w:val="en-US"/>
                              </w:rPr>
                              <w:t xml:space="preserve"> </w:t>
                            </w:r>
                            <w:r w:rsidR="00655DC5" w:rsidRPr="00437D8F">
                              <w:rPr>
                                <w:rFonts w:ascii="Times" w:hAnsi="Times" w:cs="Times"/>
                                <w:i w:val="0"/>
                                <w:iCs w:val="0"/>
                                <w:color w:val="000000" w:themeColor="text1"/>
                                <w:lang w:val="en-US"/>
                              </w:rPr>
                              <w:t>EC resonances for B</w:t>
                            </w:r>
                            <w:r w:rsidR="00655DC5" w:rsidRPr="00437D8F">
                              <w:rPr>
                                <w:rFonts w:ascii="Times" w:hAnsi="Times" w:cs="Times"/>
                                <w:i w:val="0"/>
                                <w:iCs w:val="0"/>
                                <w:color w:val="000000" w:themeColor="text1"/>
                                <w:vertAlign w:val="subscript"/>
                                <w:lang w:val="en-US"/>
                              </w:rPr>
                              <w:t>0</w:t>
                            </w:r>
                            <w:r w:rsidR="00655DC5" w:rsidRPr="00437D8F">
                              <w:rPr>
                                <w:rFonts w:ascii="Times" w:hAnsi="Times" w:cs="Times"/>
                                <w:i w:val="0"/>
                                <w:iCs w:val="0"/>
                                <w:color w:val="000000" w:themeColor="text1"/>
                                <w:lang w:val="en-US"/>
                              </w:rPr>
                              <w:t>=1.4T</w:t>
                            </w:r>
                            <w:r w:rsidR="007E3647">
                              <w:rPr>
                                <w:rFonts w:ascii="Times" w:hAnsi="Times" w:cs="Times"/>
                                <w:i w:val="0"/>
                                <w:iCs w:val="0"/>
                                <w:color w:val="000000" w:themeColor="text1"/>
                                <w:lang w:val="en-US"/>
                              </w:rPr>
                              <w:t xml:space="preserve"> (case 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AC5DC0" id="Text Box 33" o:spid="_x0000_s1032" type="#_x0000_t202" style="position:absolute;left:0;text-align:left;margin-left:25.8pt;margin-top:272.65pt;width:166.9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" stroked="f">
                <v:textbox style="mso-fit-shape-to-text:t" inset="0,0,0,0">
                  <w:txbxContent>
                    <w:p w14:paraId="1818B8A6" w14:textId="0762CAE1" w:rsidR="00790F8D" w:rsidRPr="00437D8F" w:rsidRDefault="00790F8D" w:rsidP="00790F8D">
                      <w:pPr>
                        <w:pStyle w:val="Caption"/>
                        <w:rPr>
                          <w:rFonts w:ascii="Times" w:hAnsi="Times" w:cs="Times"/>
                          <w:sz w:val="20"/>
                          <w:szCs w:val="20"/>
                          <w:lang w:val="en-US"/>
                        </w:rPr>
                      </w:pPr>
                      <w:r w:rsidRPr="00437D8F">
                        <w:rPr>
                          <w:rFonts w:ascii="Times" w:hAnsi="Times" w:cs="Times"/>
                          <w:b/>
                          <w:bCs/>
                          <w:i w:val="0"/>
                          <w:iCs w:val="0"/>
                          <w:lang w:val="en-US"/>
                        </w:rPr>
                        <w:t xml:space="preserve">Fig. </w:t>
                      </w:r>
                      <w:r w:rsidR="00655DC5" w:rsidRPr="00437D8F">
                        <w:rPr>
                          <w:rFonts w:ascii="Times" w:hAnsi="Times" w:cs="Times"/>
                          <w:b/>
                          <w:bCs/>
                          <w:i w:val="0"/>
                          <w:iCs w:val="0"/>
                          <w:lang w:val="en-US"/>
                        </w:rPr>
                        <w:t>8.</w:t>
                      </w:r>
                      <w:r w:rsidR="00655DC5" w:rsidRPr="00437D8F">
                        <w:rPr>
                          <w:rFonts w:ascii="Times" w:hAnsi="Times" w:cs="Times"/>
                          <w:lang w:val="en-US"/>
                        </w:rPr>
                        <w:t xml:space="preserve"> </w:t>
                      </w:r>
                      <w:r w:rsidR="00655DC5" w:rsidRPr="00437D8F">
                        <w:rPr>
                          <w:rFonts w:ascii="Times" w:hAnsi="Times" w:cs="Times"/>
                          <w:i w:val="0"/>
                          <w:iCs w:val="0"/>
                          <w:color w:val="000000" w:themeColor="text1"/>
                          <w:lang w:val="en-US"/>
                        </w:rPr>
                        <w:t>EC resonances for B</w:t>
                      </w:r>
                      <w:r w:rsidR="00655DC5" w:rsidRPr="00437D8F">
                        <w:rPr>
                          <w:rFonts w:ascii="Times" w:hAnsi="Times" w:cs="Times"/>
                          <w:i w:val="0"/>
                          <w:iCs w:val="0"/>
                          <w:color w:val="000000" w:themeColor="text1"/>
                          <w:vertAlign w:val="subscript"/>
                          <w:lang w:val="en-US"/>
                        </w:rPr>
                        <w:t>0</w:t>
                      </w:r>
                      <w:r w:rsidR="00655DC5" w:rsidRPr="00437D8F">
                        <w:rPr>
                          <w:rFonts w:ascii="Times" w:hAnsi="Times" w:cs="Times"/>
                          <w:i w:val="0"/>
                          <w:iCs w:val="0"/>
                          <w:color w:val="000000" w:themeColor="text1"/>
                          <w:lang w:val="en-US"/>
                        </w:rPr>
                        <w:t>=1.4T</w:t>
                      </w:r>
                      <w:r w:rsidR="007E3647">
                        <w:rPr>
                          <w:rFonts w:ascii="Times" w:hAnsi="Times" w:cs="Times"/>
                          <w:i w:val="0"/>
                          <w:iCs w:val="0"/>
                          <w:color w:val="000000" w:themeColor="text1"/>
                          <w:lang w:val="en-US"/>
                        </w:rPr>
                        <w:t xml:space="preserve"> (case 9)</w:t>
                      </w:r>
                    </w:p>
                  </w:txbxContent>
                </v:textbox>
                <w10:wrap type="topAndBottom"/>
              </v:shape>
            </w:pict>
          </mc:Fallback>
        </mc:AlternateContent>
      </w:r>
      <w:r w:rsidR="00790F8D" w:rsidRPr="00962589">
        <w:rPr>
          <w:noProof/>
        </w:rPr>
        <w:drawing>
          <wp:anchor distT="0" distB="0" distL="114300" distR="114300" simplePos="0" relativeHeight="251869184" behindDoc="0" locked="0" layoutInCell="1" allowOverlap="1" wp14:anchorId="7BFF9943" wp14:editId="1F02E07D">
            <wp:simplePos x="0" y="0"/>
            <wp:positionH relativeFrom="column">
              <wp:posOffset>327660</wp:posOffset>
            </wp:positionH>
            <wp:positionV relativeFrom="paragraph">
              <wp:posOffset>172911</wp:posOffset>
            </wp:positionV>
            <wp:extent cx="2120400" cy="3232800"/>
            <wp:effectExtent l="0" t="0" r="0" b="571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20400" cy="3232800"/>
                    </a:xfrm>
                    <a:prstGeom prst="rect">
                      <a:avLst/>
                    </a:prstGeom>
                  </pic:spPr>
                </pic:pic>
              </a:graphicData>
            </a:graphic>
            <wp14:sizeRelH relativeFrom="margin">
              <wp14:pctWidth>0</wp14:pctWidth>
            </wp14:sizeRelH>
            <wp14:sizeRelV relativeFrom="margin">
              <wp14:pctHeight>0</wp14:pctHeight>
            </wp14:sizeRelV>
          </wp:anchor>
        </w:drawing>
      </w:r>
    </w:p>
    <w:p w14:paraId="12ADB47A" w14:textId="0FBBD77B" w:rsidR="00231B1F" w:rsidRDefault="00C12CF8" w:rsidP="00AC6424">
      <w:pPr>
        <w:pStyle w:val="Section"/>
      </w:pPr>
      <w:r>
        <w:t>Evaluation of the stray EC radiation</w:t>
      </w:r>
    </w:p>
    <w:p w14:paraId="6E1EC07D" w14:textId="68973672" w:rsidR="00110356" w:rsidRDefault="00231B1F" w:rsidP="00110356">
      <w:pPr>
        <w:pStyle w:val="Paragraphfirst"/>
      </w:pPr>
      <w:r>
        <w:tab/>
        <w:t xml:space="preserve">The results of the simulations </w:t>
      </w:r>
      <w:r w:rsidR="003C3AA6">
        <w:t xml:space="preserve">for what concerns the evaluation of the </w:t>
      </w:r>
      <w:r w:rsidR="009F727B">
        <w:t xml:space="preserve">EC stray radiation </w:t>
      </w:r>
      <w:r>
        <w:t xml:space="preserve">are summarized in </w:t>
      </w:r>
      <w:r w:rsidR="008C150A" w:rsidRPr="00BC07A4">
        <w:fldChar w:fldCharType="begin"/>
      </w:r>
      <w:r w:rsidR="008C150A" w:rsidRPr="00BC07A4">
        <w:instrText xml:space="preserve"> REF _Ref124114151 \h  \* MERGEFORMAT </w:instrText>
      </w:r>
      <w:r w:rsidR="008C150A" w:rsidRPr="00BC07A4">
        <w:fldChar w:fldCharType="separate"/>
      </w:r>
      <w:r w:rsidR="00D81BE7" w:rsidRPr="00D81BE7">
        <w:t xml:space="preserve">Table </w:t>
      </w:r>
      <w:r w:rsidR="00D81BE7" w:rsidRPr="00D81BE7">
        <w:rPr>
          <w:noProof/>
        </w:rPr>
        <w:t>2</w:t>
      </w:r>
      <w:r w:rsidR="008C150A" w:rsidRPr="00BC07A4">
        <w:fldChar w:fldCharType="end"/>
      </w:r>
      <w:r w:rsidR="008C150A">
        <w:t xml:space="preserve"> </w:t>
      </w:r>
      <w:r w:rsidR="00320F38">
        <w:t>for the same cases li</w:t>
      </w:r>
      <w:r w:rsidR="00BC07A4">
        <w:t>s</w:t>
      </w:r>
      <w:r w:rsidR="00320F38">
        <w:t xml:space="preserve">ted in </w:t>
      </w:r>
      <w:r w:rsidR="0073597B" w:rsidRPr="0073597B">
        <w:fldChar w:fldCharType="begin"/>
      </w:r>
      <w:r w:rsidR="0073597B" w:rsidRPr="0073597B">
        <w:instrText xml:space="preserve"> REF _Ref118502533 \h  \* MERGEFORMAT </w:instrText>
      </w:r>
      <w:r w:rsidR="0073597B" w:rsidRPr="0073597B">
        <w:fldChar w:fldCharType="separate"/>
      </w:r>
      <w:r w:rsidR="00D81BE7" w:rsidRPr="00D81BE7">
        <w:t xml:space="preserve">Table </w:t>
      </w:r>
      <w:r w:rsidR="00D81BE7" w:rsidRPr="00D81BE7">
        <w:rPr>
          <w:noProof/>
        </w:rPr>
        <w:t>1</w:t>
      </w:r>
      <w:r w:rsidR="0073597B" w:rsidRPr="0073597B">
        <w:fldChar w:fldCharType="end"/>
      </w:r>
      <w:r w:rsidR="00BC07A4">
        <w:t>.</w:t>
      </w:r>
      <w:r w:rsidR="00014406">
        <w:t xml:space="preserve"> For each heating </w:t>
      </w:r>
      <w:r w:rsidR="00CA2553">
        <w:t>case</w:t>
      </w:r>
      <w:r w:rsidR="00014406">
        <w:t xml:space="preserve">, </w:t>
      </w:r>
      <w:r w:rsidR="005519BE">
        <w:t xml:space="preserve">along with </w:t>
      </w:r>
      <w:r w:rsidR="001F6510">
        <w:t xml:space="preserve">the </w:t>
      </w:r>
      <w:r w:rsidR="00A41781">
        <w:t xml:space="preserve">EC </w:t>
      </w:r>
      <w:r w:rsidR="001F6510">
        <w:t>frequencies and harmonics</w:t>
      </w:r>
      <w:r w:rsidR="00A41781">
        <w:t xml:space="preserve">, the </w:t>
      </w:r>
      <w:r w:rsidR="00780C1D">
        <w:t>position of the absorption layer</w:t>
      </w:r>
      <w:r w:rsidR="00ED11AB">
        <w:t>,</w:t>
      </w:r>
      <w:r w:rsidR="001F6510">
        <w:t xml:space="preserve"> </w:t>
      </w:r>
      <w:r w:rsidR="00440756">
        <w:t>the percentual absor</w:t>
      </w:r>
      <w:r w:rsidR="006C4934">
        <w:t>ption</w:t>
      </w:r>
      <w:r w:rsidR="00946DA1">
        <w:t xml:space="preserve"> (abs%)</w:t>
      </w:r>
      <w:r w:rsidR="006C4934">
        <w:t xml:space="preserve"> and the corresponding amount of EC stray power </w:t>
      </w:r>
      <w:r w:rsidR="00AA395B">
        <w:t>(P</w:t>
      </w:r>
      <w:r w:rsidR="00AA395B" w:rsidRPr="00AA395B">
        <w:rPr>
          <w:vertAlign w:val="subscript"/>
        </w:rPr>
        <w:t>EC</w:t>
      </w:r>
      <w:r w:rsidR="00AA395B">
        <w:t xml:space="preserve"> stray) </w:t>
      </w:r>
      <w:r w:rsidR="005519BE">
        <w:t>are listed</w:t>
      </w:r>
      <w:r w:rsidR="005962D2">
        <w:t xml:space="preserve"> in the two last righ</w:t>
      </w:r>
      <w:r w:rsidR="00A84F1F">
        <w:t>t</w:t>
      </w:r>
      <w:r w:rsidR="00ED271B">
        <w:t>-</w:t>
      </w:r>
      <w:r w:rsidR="00A84F1F">
        <w:t>hand columns</w:t>
      </w:r>
      <w:r w:rsidR="006C4934">
        <w:t>.</w:t>
      </w:r>
      <w:r w:rsidR="005519BE">
        <w:t xml:space="preserve"> </w:t>
      </w:r>
      <w:r w:rsidR="00AC476A">
        <w:t xml:space="preserve">The </w:t>
      </w:r>
      <w:r w:rsidR="00806FCA">
        <w:t>absorption is evaluated at the time of the switch on</w:t>
      </w:r>
      <w:r w:rsidR="000319A0">
        <w:t xml:space="preserve"> assuming </w:t>
      </w:r>
      <w:r w:rsidR="002E5D3B">
        <w:t>perfect matching of the polarization</w:t>
      </w:r>
      <w:r w:rsidR="00613C3C">
        <w:t xml:space="preserve"> of the injected beam (100% X in this case). </w:t>
      </w:r>
      <w:bookmarkStart w:id="12" w:name="_Hlk115844911"/>
      <w:r w:rsidR="00110356">
        <w:t xml:space="preserve">The amount of EC stray power </w:t>
      </w:r>
      <w:r w:rsidR="00A61295">
        <w:t xml:space="preserve">(last right column) </w:t>
      </w:r>
      <w:r w:rsidR="00110356">
        <w:t xml:space="preserve">is </w:t>
      </w:r>
      <w:r w:rsidR="00D35708">
        <w:t>estimated</w:t>
      </w:r>
      <w:r w:rsidR="00110356">
        <w:t xml:space="preserve"> as </w:t>
      </w:r>
      <w:r w:rsidR="00BE1B41">
        <w:t xml:space="preserve">follows. </w:t>
      </w:r>
      <w:r w:rsidR="002259B3">
        <w:t xml:space="preserve">For </w:t>
      </w:r>
      <w:r w:rsidR="00B43130">
        <w:t xml:space="preserve">the </w:t>
      </w:r>
      <w:r w:rsidR="002259B3">
        <w:t xml:space="preserve">given </w:t>
      </w:r>
      <w:r w:rsidR="00110356">
        <w:t xml:space="preserve">value </w:t>
      </w:r>
      <w:r w:rsidR="00B43130">
        <w:t xml:space="preserve">of </w:t>
      </w:r>
      <w:r w:rsidR="00110356">
        <w:t>the non absorbed power as for column abs%</w:t>
      </w:r>
      <w:r w:rsidR="00B43130">
        <w:t xml:space="preserve">, </w:t>
      </w:r>
      <w:r w:rsidR="00460020">
        <w:t xml:space="preserve">a further </w:t>
      </w:r>
      <w:r w:rsidR="00B17CEA">
        <w:t>amount</w:t>
      </w:r>
      <w:r w:rsidR="00460020">
        <w:t xml:space="preserve"> is added. </w:t>
      </w:r>
      <w:r w:rsidR="00114772">
        <w:t xml:space="preserve">This takes into account </w:t>
      </w:r>
      <w:r w:rsidR="00110356">
        <w:t xml:space="preserve">5% of </w:t>
      </w:r>
      <w:r w:rsidR="00643D2D">
        <w:t xml:space="preserve">spurious </w:t>
      </w:r>
      <w:r w:rsidR="00110356">
        <w:t>cross-polarized component with respect to the main (X) polarization. This is a conservative, reference value from literature, justified by the effect of High Orders Modes [</w:t>
      </w:r>
      <w:r w:rsidR="00110356">
        <w:fldChar w:fldCharType="begin"/>
      </w:r>
      <w:r w:rsidR="00110356">
        <w:instrText xml:space="preserve"> REF _Ref118675779 \r \h </w:instrText>
      </w:r>
      <w:r w:rsidR="00110356">
        <w:fldChar w:fldCharType="separate"/>
      </w:r>
      <w:r w:rsidR="00D81BE7">
        <w:t>10</w:t>
      </w:r>
      <w:r w:rsidR="00110356">
        <w:fldChar w:fldCharType="end"/>
      </w:r>
      <w:r w:rsidR="00110356">
        <w:t>] in the transmission line and by cross-polarization scattering due to turbulent fluctuations in the tokamak edge [</w:t>
      </w:r>
      <w:r w:rsidR="00323341">
        <w:fldChar w:fldCharType="begin"/>
      </w:r>
      <w:r w:rsidR="00323341">
        <w:instrText xml:space="preserve"> REF _Ref118675841 \r \h </w:instrText>
      </w:r>
      <w:r w:rsidR="00323341">
        <w:fldChar w:fldCharType="separate"/>
      </w:r>
      <w:r w:rsidR="00D81BE7">
        <w:t>11</w:t>
      </w:r>
      <w:r w:rsidR="00323341">
        <w:fldChar w:fldCharType="end"/>
      </w:r>
      <w:r w:rsidR="00110356">
        <w:t>].</w:t>
      </w:r>
      <w:r w:rsidR="00D8767C">
        <w:t xml:space="preserve"> </w:t>
      </w:r>
      <w:r w:rsidR="00005A0B">
        <w:t xml:space="preserve">Within the range of the studied cases, </w:t>
      </w:r>
      <w:r w:rsidR="00CE23CA">
        <w:t xml:space="preserve">relatively </w:t>
      </w:r>
      <w:r w:rsidR="00005A0B">
        <w:t>l</w:t>
      </w:r>
      <w:r w:rsidR="00245072">
        <w:t>ow values of absorption occur</w:t>
      </w:r>
      <w:r w:rsidR="00005A0B">
        <w:t xml:space="preserve"> </w:t>
      </w:r>
      <w:r w:rsidR="00783A7D">
        <w:t>for injection time</w:t>
      </w:r>
      <w:r w:rsidR="00381935">
        <w:t>s before about 5 s</w:t>
      </w:r>
      <w:r w:rsidR="00DC693D">
        <w:t xml:space="preserve"> </w:t>
      </w:r>
      <w:r w:rsidR="000A4AEE">
        <w:t>when</w:t>
      </w:r>
      <w:r w:rsidR="00DC693D">
        <w:t xml:space="preserve"> the temperature </w:t>
      </w:r>
      <w:r w:rsidR="000A4AEE">
        <w:t xml:space="preserve">is </w:t>
      </w:r>
      <w:r w:rsidR="00AB41F7">
        <w:t>about 1 KeV or less</w:t>
      </w:r>
      <w:r w:rsidR="002C59EE">
        <w:t xml:space="preserve"> (cases 1a, 4a, 4b</w:t>
      </w:r>
      <w:r w:rsidR="009D61BF">
        <w:t>,</w:t>
      </w:r>
      <w:r w:rsidR="00722880">
        <w:t xml:space="preserve"> 9a, 9b)</w:t>
      </w:r>
      <w:r w:rsidR="009D61BF">
        <w:t xml:space="preserve"> </w:t>
      </w:r>
      <w:r w:rsidR="00D35A03">
        <w:t>and</w:t>
      </w:r>
      <w:r w:rsidR="009D61BF">
        <w:t xml:space="preserve"> </w:t>
      </w:r>
      <w:r w:rsidR="00EC717B">
        <w:t>when</w:t>
      </w:r>
      <w:r w:rsidR="00BA2507">
        <w:t xml:space="preserve"> </w:t>
      </w:r>
      <w:r w:rsidR="00537667">
        <w:t>3</w:t>
      </w:r>
      <w:r w:rsidR="00537667" w:rsidRPr="00537667">
        <w:rPr>
          <w:vertAlign w:val="superscript"/>
        </w:rPr>
        <w:t>rd</w:t>
      </w:r>
      <w:r w:rsidR="00537667">
        <w:t xml:space="preserve"> </w:t>
      </w:r>
      <w:r w:rsidR="00046E6A">
        <w:t xml:space="preserve">harmonic is used without a sufficiently long period </w:t>
      </w:r>
      <w:r w:rsidR="007D7BFB">
        <w:t>of 2</w:t>
      </w:r>
      <w:r w:rsidR="007D7BFB" w:rsidRPr="007D7BFB">
        <w:rPr>
          <w:vertAlign w:val="superscript"/>
        </w:rPr>
        <w:t>nd</w:t>
      </w:r>
      <w:r w:rsidR="007D7BFB">
        <w:t xml:space="preserve"> harmonic pre-heating. </w:t>
      </w:r>
      <w:r w:rsidR="00A019FE">
        <w:t>This can be seen</w:t>
      </w:r>
      <w:r w:rsidR="007456FA">
        <w:t xml:space="preserve"> for example</w:t>
      </w:r>
      <w:r w:rsidR="00A019FE">
        <w:t xml:space="preserve"> </w:t>
      </w:r>
      <w:r w:rsidR="00184260">
        <w:t>comparing cases 6b and 7</w:t>
      </w:r>
      <w:r w:rsidR="00A21680">
        <w:t xml:space="preserve">, with respectively </w:t>
      </w:r>
      <w:r w:rsidR="00897D18">
        <w:t>97</w:t>
      </w:r>
      <w:r w:rsidR="001E5F32">
        <w:t>%</w:t>
      </w:r>
      <w:r w:rsidR="00897D18">
        <w:t xml:space="preserve"> and </w:t>
      </w:r>
      <w:r w:rsidR="001E5F32">
        <w:t>93.3% of absorption,</w:t>
      </w:r>
      <w:r w:rsidR="00184260">
        <w:t xml:space="preserve"> that only differ for the time of the 3</w:t>
      </w:r>
      <w:r w:rsidR="00184260" w:rsidRPr="00810742">
        <w:rPr>
          <w:vertAlign w:val="superscript"/>
        </w:rPr>
        <w:t>r</w:t>
      </w:r>
      <w:r w:rsidR="00810742" w:rsidRPr="00810742">
        <w:rPr>
          <w:vertAlign w:val="superscript"/>
        </w:rPr>
        <w:t>d</w:t>
      </w:r>
      <w:r w:rsidR="00810742">
        <w:t xml:space="preserve"> harmonic switch-on with respect to the </w:t>
      </w:r>
      <w:r w:rsidR="00205B8F">
        <w:lastRenderedPageBreak/>
        <w:t>2</w:t>
      </w:r>
      <w:r w:rsidR="00205B8F" w:rsidRPr="00205B8F">
        <w:rPr>
          <w:vertAlign w:val="superscript"/>
        </w:rPr>
        <w:t>nd</w:t>
      </w:r>
      <w:r w:rsidR="00205B8F">
        <w:t xml:space="preserve"> harmonic</w:t>
      </w:r>
      <w:r w:rsidR="00E527C6">
        <w:t xml:space="preserve"> (simultaneous in </w:t>
      </w:r>
      <w:r w:rsidR="00FA023F">
        <w:t>case 7)</w:t>
      </w:r>
      <w:r w:rsidR="00205B8F">
        <w:t>.</w:t>
      </w:r>
      <w:r w:rsidR="00BA2507">
        <w:t xml:space="preserve"> </w:t>
      </w:r>
      <w:r w:rsidR="00561871">
        <w:t xml:space="preserve">In all the other cases </w:t>
      </w:r>
      <w:r w:rsidR="00D93835">
        <w:t>(</w:t>
      </w:r>
      <w:r w:rsidR="00C117EE">
        <w:t>10 out of 18) the absorption is higher than 99%</w:t>
      </w:r>
      <w:r w:rsidR="009B1258">
        <w:t xml:space="preserve">. Only 4 cases out of 18 have absorption </w:t>
      </w:r>
      <w:r w:rsidR="00047C65">
        <w:t>minor than 90%.</w:t>
      </w:r>
    </w:p>
    <w:p w14:paraId="741DC780" w14:textId="15A607B7" w:rsidR="008D3C66" w:rsidRPr="008D3C66" w:rsidRDefault="00110356" w:rsidP="001F0B75">
      <w:pPr>
        <w:pStyle w:val="Paragraphfirst"/>
      </w:pPr>
      <w:r>
        <w:tab/>
      </w:r>
      <w:r w:rsidR="00EE2C56">
        <w:t xml:space="preserve">Non absorbed </w:t>
      </w:r>
      <w:r w:rsidR="001E577B">
        <w:t xml:space="preserve">EC radiation may </w:t>
      </w:r>
      <w:r w:rsidR="00AC33B9">
        <w:t xml:space="preserve">cause additional thermal load </w:t>
      </w:r>
      <w:r w:rsidR="003A19B9">
        <w:t xml:space="preserve">on specific locations </w:t>
      </w:r>
      <w:r w:rsidR="00377E7A">
        <w:t xml:space="preserve">of </w:t>
      </w:r>
      <w:r w:rsidR="00FD3AC9">
        <w:t xml:space="preserve">the first wall or in other </w:t>
      </w:r>
      <w:r w:rsidR="0047575C">
        <w:t xml:space="preserve">components </w:t>
      </w:r>
      <w:r w:rsidR="00F451AA">
        <w:t>exposed to the EC waves</w:t>
      </w:r>
      <w:r w:rsidR="00B30EDB">
        <w:t xml:space="preserve">, in particular in the area in </w:t>
      </w:r>
      <w:r w:rsidR="00532393">
        <w:t xml:space="preserve">front of the ECRF launchers. </w:t>
      </w:r>
      <w:r w:rsidR="0094411A">
        <w:t>The beam propagation</w:t>
      </w:r>
      <w:r w:rsidR="006E1D43">
        <w:t xml:space="preserve"> in cases of low plasma absorption has been studied</w:t>
      </w:r>
      <w:r w:rsidR="0094411A">
        <w:t xml:space="preserve"> </w:t>
      </w:r>
      <w:r w:rsidR="00C1203A">
        <w:t xml:space="preserve">for the steerable launchers </w:t>
      </w:r>
      <w:r w:rsidR="00D053FB">
        <w:t xml:space="preserve">in </w:t>
      </w:r>
      <w:r w:rsidR="00811A94">
        <w:t>[</w:t>
      </w:r>
      <w:r w:rsidR="002C1BD2">
        <w:fldChar w:fldCharType="begin"/>
      </w:r>
      <w:r w:rsidR="002C1BD2">
        <w:instrText xml:space="preserve"> REF _Ref118678847 \r \h </w:instrText>
      </w:r>
      <w:r w:rsidR="002C1BD2">
        <w:fldChar w:fldCharType="separate"/>
      </w:r>
      <w:r w:rsidR="00D81BE7">
        <w:t>12</w:t>
      </w:r>
      <w:r w:rsidR="002C1BD2">
        <w:fldChar w:fldCharType="end"/>
      </w:r>
      <w:r w:rsidR="00811A94">
        <w:t>]</w:t>
      </w:r>
      <w:r w:rsidR="001F5B19">
        <w:t xml:space="preserve"> </w:t>
      </w:r>
      <w:r w:rsidR="00D9134A">
        <w:t xml:space="preserve">using </w:t>
      </w:r>
      <w:r w:rsidR="00FF67D8">
        <w:t>a realistic</w:t>
      </w:r>
      <w:r w:rsidR="00D9134A">
        <w:t xml:space="preserve"> </w:t>
      </w:r>
      <w:r w:rsidR="00C93349">
        <w:t>antenna</w:t>
      </w:r>
      <w:r w:rsidR="00C1469B">
        <w:t xml:space="preserve"> modelling</w:t>
      </w:r>
      <w:r w:rsidR="00FF67D8">
        <w:t xml:space="preserve"> [</w:t>
      </w:r>
      <w:r w:rsidR="00AB0A4E">
        <w:fldChar w:fldCharType="begin"/>
      </w:r>
      <w:r w:rsidR="00AB0A4E">
        <w:instrText xml:space="preserve"> REF _Ref114758372 \r \h </w:instrText>
      </w:r>
      <w:r w:rsidR="00AB0A4E">
        <w:fldChar w:fldCharType="separate"/>
      </w:r>
      <w:r w:rsidR="00D81BE7">
        <w:t>4</w:t>
      </w:r>
      <w:r w:rsidR="00AB0A4E">
        <w:fldChar w:fldCharType="end"/>
      </w:r>
      <w:r w:rsidR="00C04DAF">
        <w:t xml:space="preserve">, </w:t>
      </w:r>
      <w:r w:rsidR="00C04DAF">
        <w:fldChar w:fldCharType="begin"/>
      </w:r>
      <w:r w:rsidR="00C04DAF">
        <w:instrText xml:space="preserve"> REF _Ref124154353 \r \h </w:instrText>
      </w:r>
      <w:r w:rsidR="00C04DAF">
        <w:fldChar w:fldCharType="separate"/>
      </w:r>
      <w:r w:rsidR="00D81BE7">
        <w:t>13</w:t>
      </w:r>
      <w:r w:rsidR="00C04DAF">
        <w:fldChar w:fldCharType="end"/>
      </w:r>
      <w:r w:rsidR="00FF67D8">
        <w:t>]</w:t>
      </w:r>
      <w:r w:rsidR="00EC16D2">
        <w:t>.</w:t>
      </w:r>
      <w:r w:rsidR="00C1469B">
        <w:t xml:space="preserve"> </w:t>
      </w:r>
    </w:p>
    <w:p w14:paraId="385DBC81" w14:textId="3E8CC2B4" w:rsidR="008A58F7" w:rsidRPr="00B52EBD" w:rsidRDefault="0064345D" w:rsidP="00B52EBD">
      <w:pPr>
        <w:pStyle w:val="TableCaption"/>
        <w:jc w:val="left"/>
      </w:pPr>
      <w:bookmarkStart w:id="13" w:name="_Ref124114151"/>
      <w:r w:rsidRPr="00BA5D74">
        <w:rPr>
          <w:b/>
          <w:bCs/>
        </w:rPr>
        <w:t xml:space="preserve">Table </w:t>
      </w:r>
      <w:r w:rsidRPr="00BA5D74">
        <w:rPr>
          <w:b/>
          <w:bCs/>
        </w:rPr>
        <w:fldChar w:fldCharType="begin"/>
      </w:r>
      <w:r w:rsidRPr="00BA5D74">
        <w:rPr>
          <w:b/>
          <w:bCs/>
        </w:rPr>
        <w:instrText xml:space="preserve"> SEQ Table \* ARABIC </w:instrText>
      </w:r>
      <w:r w:rsidRPr="00BA5D74">
        <w:rPr>
          <w:b/>
          <w:bCs/>
        </w:rPr>
        <w:fldChar w:fldCharType="separate"/>
      </w:r>
      <w:r w:rsidR="00D81BE7">
        <w:rPr>
          <w:b/>
          <w:bCs/>
          <w:noProof/>
        </w:rPr>
        <w:t>2</w:t>
      </w:r>
      <w:r w:rsidRPr="00BA5D74">
        <w:rPr>
          <w:b/>
          <w:bCs/>
        </w:rPr>
        <w:fldChar w:fldCharType="end"/>
      </w:r>
      <w:bookmarkEnd w:id="13"/>
      <w:r>
        <w:rPr>
          <w:b/>
          <w:bCs/>
        </w:rPr>
        <w:t xml:space="preserve">. </w:t>
      </w:r>
      <w:r w:rsidRPr="006B3495">
        <w:t>EC power stray for the cases of Table 1</w:t>
      </w:r>
      <w:r w:rsidR="0012566B">
        <w:t>.</w:t>
      </w:r>
      <w:r w:rsidR="00114F62">
        <w:t xml:space="preserve"> </w:t>
      </w:r>
      <w:r w:rsidR="00A338C0">
        <w:t xml:space="preserve">Symbol (…) </w:t>
      </w:r>
      <w:r w:rsidR="00413BBA">
        <w:t xml:space="preserve">in the </w:t>
      </w:r>
      <w:r w:rsidR="00413BBA" w:rsidRPr="00413BBA">
        <w:rPr>
          <w:rFonts w:ascii="Times New Roman" w:hAnsi="Times New Roman" w:cs="Times New Roman"/>
          <w:szCs w:val="18"/>
          <w:lang w:val="en-US" w:eastAsia="en-US"/>
        </w:rPr>
        <w:t>R</w:t>
      </w:r>
      <w:r w:rsidR="00413BBA" w:rsidRPr="00413BBA">
        <w:rPr>
          <w:rFonts w:ascii="Times New Roman" w:hAnsi="Times New Roman" w:cs="Times New Roman"/>
          <w:szCs w:val="18"/>
          <w:vertAlign w:val="subscript"/>
          <w:lang w:val="en-US" w:eastAsia="en-US"/>
        </w:rPr>
        <w:t>abs</w:t>
      </w:r>
      <w:r w:rsidR="00413BBA" w:rsidRPr="00413BBA">
        <w:t xml:space="preserve"> </w:t>
      </w:r>
      <w:r w:rsidR="00A338C0">
        <w:t>means</w:t>
      </w:r>
      <w:r w:rsidR="00413BBA">
        <w:t xml:space="preserve"> that </w:t>
      </w:r>
      <w:r w:rsidR="00322AFC">
        <w:t xml:space="preserve">the absorption corresponding </w:t>
      </w:r>
      <w:r w:rsidR="00951196">
        <w:t xml:space="preserve">to the </w:t>
      </w:r>
      <w:r w:rsidR="00322AFC">
        <w:t>frequency</w:t>
      </w:r>
      <w:r w:rsidR="00951196">
        <w:t xml:space="preserve"> and harmonic </w:t>
      </w:r>
      <w:r w:rsidR="00345D6C">
        <w:t xml:space="preserve">is negligible </w:t>
      </w:r>
      <w:r w:rsidR="007C552A">
        <w:fldChar w:fldCharType="begin"/>
      </w:r>
      <w:r w:rsidR="007C552A">
        <w:instrText xml:space="preserve"> LINK </w:instrText>
      </w:r>
      <w:r w:rsidR="00CF1E35">
        <w:instrText xml:space="preserve">Excel.Sheet.12 "C:\\Users\\Utente\\OneDrive - Istituto di scienza e Tecnologia del plasma\\shared\\workDocuments\\WPSA\\WPSA-2022\\ECStray2022\\EC21\\Cases ramp-up.xlsx" Sheet4!R1C10:R19C16 </w:instrText>
      </w:r>
      <w:r w:rsidR="007C552A">
        <w:instrText xml:space="preserve">\a \f 4 \h </w:instrText>
      </w:r>
      <w:r w:rsidR="007C552A">
        <w:fldChar w:fldCharType="separate"/>
      </w:r>
    </w:p>
    <w:tbl>
      <w:tblPr>
        <w:tblW w:w="4080" w:type="dxa"/>
        <w:tblLook w:val="04A0" w:firstRow="1" w:lastRow="0" w:firstColumn="1" w:lastColumn="0" w:noHBand="0" w:noVBand="1"/>
      </w:tblPr>
      <w:tblGrid>
        <w:gridCol w:w="536"/>
        <w:gridCol w:w="1215"/>
        <w:gridCol w:w="916"/>
        <w:gridCol w:w="702"/>
        <w:gridCol w:w="711"/>
      </w:tblGrid>
      <w:tr w:rsidR="008A58F7" w:rsidRPr="008A58F7" w14:paraId="331801C3" w14:textId="77777777" w:rsidTr="008A58F7">
        <w:trPr>
          <w:divId w:val="1212693288"/>
          <w:trHeight w:val="7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ABD7" w14:textId="48211635" w:rsidR="008A58F7" w:rsidRPr="008A58F7" w:rsidRDefault="008A58F7" w:rsidP="008A58F7">
            <w:pPr>
              <w:suppressAutoHyphens w:val="0"/>
              <w:jc w:val="center"/>
              <w:rPr>
                <w:rFonts w:ascii="Times New Roman" w:hAnsi="Times New Roman" w:cs="Times New Roman"/>
                <w:b/>
                <w:bCs/>
                <w:color w:val="000000"/>
                <w:sz w:val="18"/>
                <w:szCs w:val="18"/>
                <w:lang w:val="en-US" w:eastAsia="en-US"/>
              </w:rPr>
            </w:pPr>
            <w:r w:rsidRPr="008A58F7">
              <w:rPr>
                <w:rFonts w:ascii="Times New Roman" w:hAnsi="Times New Roman" w:cs="Times New Roman"/>
                <w:b/>
                <w:bCs/>
                <w:color w:val="000000"/>
                <w:sz w:val="18"/>
                <w:szCs w:val="18"/>
                <w:lang w:val="en-US" w:eastAsia="en-US"/>
              </w:rPr>
              <w:t>case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A8F0A0F" w14:textId="77777777" w:rsidR="008A58F7" w:rsidRPr="008A58F7" w:rsidRDefault="008A58F7" w:rsidP="008A58F7">
            <w:pPr>
              <w:suppressAutoHyphens w:val="0"/>
              <w:jc w:val="center"/>
              <w:rPr>
                <w:rFonts w:ascii="Times New Roman" w:hAnsi="Times New Roman" w:cs="Times New Roman"/>
                <w:b/>
                <w:bCs/>
                <w:sz w:val="18"/>
                <w:szCs w:val="18"/>
                <w:lang w:val="en-US" w:eastAsia="en-US"/>
              </w:rPr>
            </w:pPr>
            <w:r w:rsidRPr="008A58F7">
              <w:rPr>
                <w:rFonts w:ascii="Times New Roman" w:hAnsi="Times New Roman" w:cs="Times New Roman"/>
                <w:b/>
                <w:bCs/>
                <w:sz w:val="18"/>
                <w:szCs w:val="18"/>
                <w:lang w:val="en-US" w:eastAsia="en-US"/>
              </w:rPr>
              <w:t>f</w:t>
            </w:r>
            <w:r w:rsidRPr="008A58F7">
              <w:rPr>
                <w:rFonts w:ascii="Times New Roman" w:hAnsi="Times New Roman" w:cs="Times New Roman"/>
                <w:b/>
                <w:bCs/>
                <w:sz w:val="18"/>
                <w:szCs w:val="18"/>
                <w:vertAlign w:val="subscript"/>
                <w:lang w:val="en-US" w:eastAsia="en-US"/>
              </w:rPr>
              <w:t>EC</w:t>
            </w:r>
            <w:r w:rsidRPr="008A58F7">
              <w:rPr>
                <w:rFonts w:ascii="Times New Roman" w:hAnsi="Times New Roman" w:cs="Times New Roman"/>
                <w:b/>
                <w:bCs/>
                <w:sz w:val="18"/>
                <w:szCs w:val="18"/>
                <w:lang w:val="en-US" w:eastAsia="en-US"/>
              </w:rPr>
              <w:t>[Ghz](N)</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C81A8B5" w14:textId="77777777" w:rsidR="008A58F7" w:rsidRPr="008A58F7" w:rsidRDefault="008A58F7" w:rsidP="008A58F7">
            <w:pPr>
              <w:suppressAutoHyphens w:val="0"/>
              <w:jc w:val="center"/>
              <w:rPr>
                <w:rFonts w:ascii="Times New Roman" w:hAnsi="Times New Roman" w:cs="Times New Roman"/>
                <w:b/>
                <w:bCs/>
                <w:sz w:val="18"/>
                <w:szCs w:val="18"/>
                <w:lang w:val="en-US" w:eastAsia="en-US"/>
              </w:rPr>
            </w:pPr>
            <w:r w:rsidRPr="008A58F7">
              <w:rPr>
                <w:rFonts w:ascii="Times New Roman" w:hAnsi="Times New Roman" w:cs="Times New Roman"/>
                <w:b/>
                <w:bCs/>
                <w:sz w:val="18"/>
                <w:szCs w:val="18"/>
                <w:lang w:val="en-US" w:eastAsia="en-US"/>
              </w:rPr>
              <w:t>R</w:t>
            </w:r>
            <w:r w:rsidRPr="008A58F7">
              <w:rPr>
                <w:rFonts w:ascii="Times New Roman" w:hAnsi="Times New Roman" w:cs="Times New Roman"/>
                <w:b/>
                <w:bCs/>
                <w:sz w:val="18"/>
                <w:szCs w:val="18"/>
                <w:vertAlign w:val="subscript"/>
                <w:lang w:val="en-US" w:eastAsia="en-US"/>
              </w:rPr>
              <w:t xml:space="preserve">abs </w:t>
            </w:r>
            <w:r w:rsidRPr="008A58F7">
              <w:rPr>
                <w:rFonts w:ascii="Times New Roman" w:hAnsi="Times New Roman" w:cs="Times New Roman"/>
                <w:b/>
                <w:bCs/>
                <w:sz w:val="18"/>
                <w:szCs w:val="18"/>
                <w:lang w:val="en-US" w:eastAsia="en-US"/>
              </w:rPr>
              <w:t>[m]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531F7A2" w14:textId="77777777" w:rsidR="008A58F7" w:rsidRPr="008A58F7" w:rsidRDefault="008A58F7" w:rsidP="008A58F7">
            <w:pPr>
              <w:suppressAutoHyphens w:val="0"/>
              <w:jc w:val="center"/>
              <w:rPr>
                <w:rFonts w:ascii="Times New Roman" w:hAnsi="Times New Roman" w:cs="Times New Roman"/>
                <w:b/>
                <w:bCs/>
                <w:sz w:val="18"/>
                <w:szCs w:val="18"/>
                <w:lang w:val="en-US" w:eastAsia="en-US"/>
              </w:rPr>
            </w:pPr>
            <w:r w:rsidRPr="008A58F7">
              <w:rPr>
                <w:rFonts w:ascii="Times New Roman" w:hAnsi="Times New Roman" w:cs="Times New Roman"/>
                <w:b/>
                <w:bCs/>
                <w:sz w:val="18"/>
                <w:szCs w:val="18"/>
                <w:lang w:val="en-US" w:eastAsia="en-US"/>
              </w:rPr>
              <w:t>abs%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8F5A717" w14:textId="77777777" w:rsidR="008A58F7" w:rsidRPr="008A58F7" w:rsidRDefault="008A58F7" w:rsidP="008A58F7">
            <w:pPr>
              <w:suppressAutoHyphens w:val="0"/>
              <w:jc w:val="center"/>
              <w:rPr>
                <w:rFonts w:ascii="Times New Roman" w:hAnsi="Times New Roman" w:cs="Times New Roman"/>
                <w:b/>
                <w:bCs/>
                <w:sz w:val="18"/>
                <w:szCs w:val="18"/>
                <w:lang w:val="en-US" w:eastAsia="en-US"/>
              </w:rPr>
            </w:pPr>
            <w:r w:rsidRPr="008A58F7">
              <w:rPr>
                <w:rFonts w:ascii="Times New Roman" w:hAnsi="Times New Roman" w:cs="Times New Roman"/>
                <w:b/>
                <w:bCs/>
                <w:sz w:val="18"/>
                <w:szCs w:val="18"/>
                <w:lang w:val="en-US" w:eastAsia="en-US"/>
              </w:rPr>
              <w:t>P</w:t>
            </w:r>
            <w:r w:rsidRPr="008A58F7">
              <w:rPr>
                <w:rFonts w:ascii="Times New Roman" w:hAnsi="Times New Roman" w:cs="Times New Roman"/>
                <w:b/>
                <w:bCs/>
                <w:sz w:val="18"/>
                <w:szCs w:val="18"/>
                <w:vertAlign w:val="subscript"/>
                <w:lang w:val="en-US" w:eastAsia="en-US"/>
              </w:rPr>
              <w:t>EC</w:t>
            </w:r>
            <w:r w:rsidRPr="008A58F7">
              <w:rPr>
                <w:rFonts w:ascii="Times New Roman" w:hAnsi="Times New Roman" w:cs="Times New Roman"/>
                <w:b/>
                <w:bCs/>
                <w:sz w:val="18"/>
                <w:szCs w:val="18"/>
                <w:lang w:val="en-US" w:eastAsia="en-US"/>
              </w:rPr>
              <w:t xml:space="preserve"> stray [kW] </w:t>
            </w:r>
          </w:p>
        </w:tc>
      </w:tr>
      <w:tr w:rsidR="008A58F7" w:rsidRPr="008A58F7" w14:paraId="316AA1E8" w14:textId="77777777" w:rsidTr="008A58F7">
        <w:trPr>
          <w:divId w:val="1212693288"/>
          <w:trHeight w:val="2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B08589A"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1a</w:t>
            </w:r>
          </w:p>
        </w:tc>
        <w:tc>
          <w:tcPr>
            <w:tcW w:w="1280" w:type="dxa"/>
            <w:tcBorders>
              <w:top w:val="nil"/>
              <w:left w:val="nil"/>
              <w:bottom w:val="single" w:sz="4" w:space="0" w:color="auto"/>
              <w:right w:val="single" w:sz="4" w:space="0" w:color="auto"/>
            </w:tcBorders>
            <w:shd w:val="clear" w:color="auto" w:fill="auto"/>
            <w:vAlign w:val="center"/>
            <w:hideMark/>
          </w:tcPr>
          <w:p w14:paraId="4A3BDFB7"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138(2)</w:t>
            </w:r>
          </w:p>
        </w:tc>
        <w:tc>
          <w:tcPr>
            <w:tcW w:w="1140" w:type="dxa"/>
            <w:tcBorders>
              <w:top w:val="nil"/>
              <w:left w:val="nil"/>
              <w:bottom w:val="single" w:sz="4" w:space="0" w:color="auto"/>
              <w:right w:val="single" w:sz="4" w:space="0" w:color="auto"/>
            </w:tcBorders>
            <w:shd w:val="clear" w:color="auto" w:fill="auto"/>
            <w:vAlign w:val="center"/>
            <w:hideMark/>
          </w:tcPr>
          <w:p w14:paraId="76024C2A"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3.31 </w:t>
            </w:r>
          </w:p>
        </w:tc>
        <w:tc>
          <w:tcPr>
            <w:tcW w:w="580" w:type="dxa"/>
            <w:tcBorders>
              <w:top w:val="nil"/>
              <w:left w:val="nil"/>
              <w:bottom w:val="single" w:sz="4" w:space="0" w:color="auto"/>
              <w:right w:val="single" w:sz="4" w:space="0" w:color="auto"/>
            </w:tcBorders>
            <w:shd w:val="clear" w:color="auto" w:fill="auto"/>
            <w:vAlign w:val="center"/>
            <w:hideMark/>
          </w:tcPr>
          <w:p w14:paraId="5130DB8C"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48.30</w:t>
            </w:r>
          </w:p>
        </w:tc>
        <w:tc>
          <w:tcPr>
            <w:tcW w:w="680" w:type="dxa"/>
            <w:tcBorders>
              <w:top w:val="nil"/>
              <w:left w:val="nil"/>
              <w:bottom w:val="single" w:sz="4" w:space="0" w:color="auto"/>
              <w:right w:val="single" w:sz="4" w:space="0" w:color="auto"/>
            </w:tcBorders>
            <w:shd w:val="clear" w:color="auto" w:fill="auto"/>
            <w:noWrap/>
            <w:vAlign w:val="center"/>
            <w:hideMark/>
          </w:tcPr>
          <w:p w14:paraId="5A63601A"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261.00</w:t>
            </w:r>
          </w:p>
        </w:tc>
      </w:tr>
      <w:tr w:rsidR="008A58F7" w:rsidRPr="008A58F7" w14:paraId="616B2BC7" w14:textId="77777777" w:rsidTr="008A58F7">
        <w:trPr>
          <w:divId w:val="1212693288"/>
          <w:trHeight w:val="2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D220AA"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1b</w:t>
            </w:r>
          </w:p>
        </w:tc>
        <w:tc>
          <w:tcPr>
            <w:tcW w:w="1280" w:type="dxa"/>
            <w:tcBorders>
              <w:top w:val="nil"/>
              <w:left w:val="nil"/>
              <w:bottom w:val="single" w:sz="4" w:space="0" w:color="auto"/>
              <w:right w:val="single" w:sz="4" w:space="0" w:color="auto"/>
            </w:tcBorders>
            <w:shd w:val="clear" w:color="auto" w:fill="auto"/>
            <w:vAlign w:val="center"/>
            <w:hideMark/>
          </w:tcPr>
          <w:p w14:paraId="323BFC5D"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138(2)</w:t>
            </w:r>
          </w:p>
        </w:tc>
        <w:tc>
          <w:tcPr>
            <w:tcW w:w="1140" w:type="dxa"/>
            <w:tcBorders>
              <w:top w:val="nil"/>
              <w:left w:val="nil"/>
              <w:bottom w:val="single" w:sz="4" w:space="0" w:color="auto"/>
              <w:right w:val="single" w:sz="4" w:space="0" w:color="auto"/>
            </w:tcBorders>
            <w:shd w:val="clear" w:color="auto" w:fill="auto"/>
            <w:vAlign w:val="center"/>
            <w:hideMark/>
          </w:tcPr>
          <w:p w14:paraId="424D571F"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3.29 </w:t>
            </w:r>
          </w:p>
        </w:tc>
        <w:tc>
          <w:tcPr>
            <w:tcW w:w="580" w:type="dxa"/>
            <w:tcBorders>
              <w:top w:val="nil"/>
              <w:left w:val="nil"/>
              <w:bottom w:val="single" w:sz="4" w:space="0" w:color="auto"/>
              <w:right w:val="single" w:sz="4" w:space="0" w:color="auto"/>
            </w:tcBorders>
            <w:shd w:val="clear" w:color="auto" w:fill="auto"/>
            <w:vAlign w:val="center"/>
            <w:hideMark/>
          </w:tcPr>
          <w:p w14:paraId="2C142A36"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&gt;99 </w:t>
            </w:r>
          </w:p>
        </w:tc>
        <w:tc>
          <w:tcPr>
            <w:tcW w:w="680" w:type="dxa"/>
            <w:tcBorders>
              <w:top w:val="nil"/>
              <w:left w:val="nil"/>
              <w:bottom w:val="single" w:sz="4" w:space="0" w:color="auto"/>
              <w:right w:val="single" w:sz="4" w:space="0" w:color="auto"/>
            </w:tcBorders>
            <w:shd w:val="clear" w:color="auto" w:fill="auto"/>
            <w:noWrap/>
            <w:vAlign w:val="center"/>
            <w:hideMark/>
          </w:tcPr>
          <w:p w14:paraId="1CA42D51"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17.50</w:t>
            </w:r>
          </w:p>
        </w:tc>
      </w:tr>
      <w:tr w:rsidR="008A58F7" w:rsidRPr="008A58F7" w14:paraId="4BC41D62" w14:textId="77777777" w:rsidTr="008A58F7">
        <w:trPr>
          <w:divId w:val="1212693288"/>
          <w:trHeight w:val="2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7B69B3"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1c</w:t>
            </w:r>
          </w:p>
        </w:tc>
        <w:tc>
          <w:tcPr>
            <w:tcW w:w="1280" w:type="dxa"/>
            <w:tcBorders>
              <w:top w:val="nil"/>
              <w:left w:val="nil"/>
              <w:bottom w:val="single" w:sz="4" w:space="0" w:color="auto"/>
              <w:right w:val="single" w:sz="4" w:space="0" w:color="auto"/>
            </w:tcBorders>
            <w:shd w:val="clear" w:color="auto" w:fill="auto"/>
            <w:vAlign w:val="center"/>
            <w:hideMark/>
          </w:tcPr>
          <w:p w14:paraId="0492F443"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138(2)</w:t>
            </w:r>
          </w:p>
        </w:tc>
        <w:tc>
          <w:tcPr>
            <w:tcW w:w="1140" w:type="dxa"/>
            <w:tcBorders>
              <w:top w:val="nil"/>
              <w:left w:val="nil"/>
              <w:bottom w:val="single" w:sz="4" w:space="0" w:color="auto"/>
              <w:right w:val="single" w:sz="4" w:space="0" w:color="auto"/>
            </w:tcBorders>
            <w:shd w:val="clear" w:color="auto" w:fill="auto"/>
            <w:vAlign w:val="center"/>
            <w:hideMark/>
          </w:tcPr>
          <w:p w14:paraId="14B167F6"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3.06 </w:t>
            </w:r>
          </w:p>
        </w:tc>
        <w:tc>
          <w:tcPr>
            <w:tcW w:w="580" w:type="dxa"/>
            <w:tcBorders>
              <w:top w:val="nil"/>
              <w:left w:val="nil"/>
              <w:bottom w:val="single" w:sz="4" w:space="0" w:color="auto"/>
              <w:right w:val="single" w:sz="4" w:space="0" w:color="auto"/>
            </w:tcBorders>
            <w:shd w:val="clear" w:color="auto" w:fill="auto"/>
            <w:vAlign w:val="center"/>
            <w:hideMark/>
          </w:tcPr>
          <w:p w14:paraId="74EE15FD"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&gt;99 </w:t>
            </w:r>
          </w:p>
        </w:tc>
        <w:tc>
          <w:tcPr>
            <w:tcW w:w="680" w:type="dxa"/>
            <w:tcBorders>
              <w:top w:val="nil"/>
              <w:left w:val="nil"/>
              <w:bottom w:val="single" w:sz="4" w:space="0" w:color="auto"/>
              <w:right w:val="single" w:sz="4" w:space="0" w:color="auto"/>
            </w:tcBorders>
            <w:shd w:val="clear" w:color="auto" w:fill="auto"/>
            <w:noWrap/>
            <w:vAlign w:val="center"/>
            <w:hideMark/>
          </w:tcPr>
          <w:p w14:paraId="6CCE9201"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35.00</w:t>
            </w:r>
          </w:p>
        </w:tc>
      </w:tr>
      <w:tr w:rsidR="008A58F7" w:rsidRPr="008A58F7" w14:paraId="62B31BA9" w14:textId="77777777" w:rsidTr="008A58F7">
        <w:trPr>
          <w:divId w:val="1212693288"/>
          <w:trHeight w:val="2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A81D88"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2a</w:t>
            </w:r>
          </w:p>
        </w:tc>
        <w:tc>
          <w:tcPr>
            <w:tcW w:w="1280" w:type="dxa"/>
            <w:tcBorders>
              <w:top w:val="nil"/>
              <w:left w:val="nil"/>
              <w:bottom w:val="single" w:sz="4" w:space="0" w:color="auto"/>
              <w:right w:val="single" w:sz="4" w:space="0" w:color="auto"/>
            </w:tcBorders>
            <w:shd w:val="clear" w:color="auto" w:fill="auto"/>
            <w:vAlign w:val="center"/>
            <w:hideMark/>
          </w:tcPr>
          <w:p w14:paraId="7581B794"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p>
        </w:tc>
        <w:tc>
          <w:tcPr>
            <w:tcW w:w="1140" w:type="dxa"/>
            <w:tcBorders>
              <w:top w:val="nil"/>
              <w:left w:val="nil"/>
              <w:bottom w:val="single" w:sz="4" w:space="0" w:color="auto"/>
              <w:right w:val="single" w:sz="4" w:space="0" w:color="auto"/>
            </w:tcBorders>
            <w:shd w:val="clear" w:color="auto" w:fill="auto"/>
            <w:vAlign w:val="center"/>
            <w:hideMark/>
          </w:tcPr>
          <w:p w14:paraId="0C6CAC6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3.15</w:t>
            </w:r>
          </w:p>
        </w:tc>
        <w:tc>
          <w:tcPr>
            <w:tcW w:w="580" w:type="dxa"/>
            <w:tcBorders>
              <w:top w:val="nil"/>
              <w:left w:val="nil"/>
              <w:bottom w:val="single" w:sz="4" w:space="0" w:color="auto"/>
              <w:right w:val="single" w:sz="4" w:space="0" w:color="auto"/>
            </w:tcBorders>
            <w:shd w:val="clear" w:color="auto" w:fill="auto"/>
            <w:vAlign w:val="center"/>
            <w:hideMark/>
          </w:tcPr>
          <w:p w14:paraId="401F3DE4"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&gt;99 </w:t>
            </w:r>
          </w:p>
        </w:tc>
        <w:tc>
          <w:tcPr>
            <w:tcW w:w="680" w:type="dxa"/>
            <w:tcBorders>
              <w:top w:val="nil"/>
              <w:left w:val="nil"/>
              <w:bottom w:val="single" w:sz="4" w:space="0" w:color="auto"/>
              <w:right w:val="single" w:sz="4" w:space="0" w:color="auto"/>
            </w:tcBorders>
            <w:shd w:val="clear" w:color="auto" w:fill="auto"/>
            <w:noWrap/>
            <w:vAlign w:val="center"/>
            <w:hideMark/>
          </w:tcPr>
          <w:p w14:paraId="0996367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3.75</w:t>
            </w:r>
          </w:p>
        </w:tc>
      </w:tr>
      <w:tr w:rsidR="008A58F7" w:rsidRPr="008A58F7" w14:paraId="02069950" w14:textId="77777777" w:rsidTr="008A58F7">
        <w:trPr>
          <w:divId w:val="1212693288"/>
          <w:trHeight w:val="2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390C59"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2b</w:t>
            </w:r>
          </w:p>
        </w:tc>
        <w:tc>
          <w:tcPr>
            <w:tcW w:w="1280" w:type="dxa"/>
            <w:tcBorders>
              <w:top w:val="nil"/>
              <w:left w:val="nil"/>
              <w:bottom w:val="single" w:sz="4" w:space="0" w:color="auto"/>
              <w:right w:val="single" w:sz="4" w:space="0" w:color="auto"/>
            </w:tcBorders>
            <w:shd w:val="clear" w:color="auto" w:fill="auto"/>
            <w:vAlign w:val="center"/>
            <w:hideMark/>
          </w:tcPr>
          <w:p w14:paraId="039B5FA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p>
        </w:tc>
        <w:tc>
          <w:tcPr>
            <w:tcW w:w="1140" w:type="dxa"/>
            <w:tcBorders>
              <w:top w:val="nil"/>
              <w:left w:val="nil"/>
              <w:bottom w:val="single" w:sz="4" w:space="0" w:color="auto"/>
              <w:right w:val="single" w:sz="4" w:space="0" w:color="auto"/>
            </w:tcBorders>
            <w:shd w:val="clear" w:color="auto" w:fill="auto"/>
            <w:vAlign w:val="center"/>
            <w:hideMark/>
          </w:tcPr>
          <w:p w14:paraId="7AB1D279"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3.17</w:t>
            </w:r>
          </w:p>
        </w:tc>
        <w:tc>
          <w:tcPr>
            <w:tcW w:w="580" w:type="dxa"/>
            <w:tcBorders>
              <w:top w:val="nil"/>
              <w:left w:val="nil"/>
              <w:bottom w:val="single" w:sz="4" w:space="0" w:color="auto"/>
              <w:right w:val="single" w:sz="4" w:space="0" w:color="auto"/>
            </w:tcBorders>
            <w:shd w:val="clear" w:color="auto" w:fill="auto"/>
            <w:vAlign w:val="center"/>
            <w:hideMark/>
          </w:tcPr>
          <w:p w14:paraId="12E4645F"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&gt;99 </w:t>
            </w:r>
          </w:p>
        </w:tc>
        <w:tc>
          <w:tcPr>
            <w:tcW w:w="680" w:type="dxa"/>
            <w:tcBorders>
              <w:top w:val="nil"/>
              <w:left w:val="nil"/>
              <w:bottom w:val="single" w:sz="4" w:space="0" w:color="auto"/>
              <w:right w:val="single" w:sz="4" w:space="0" w:color="auto"/>
            </w:tcBorders>
            <w:shd w:val="clear" w:color="auto" w:fill="auto"/>
            <w:noWrap/>
            <w:vAlign w:val="center"/>
            <w:hideMark/>
          </w:tcPr>
          <w:p w14:paraId="5EEB4017"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7.50</w:t>
            </w:r>
          </w:p>
        </w:tc>
      </w:tr>
      <w:tr w:rsidR="008A58F7" w:rsidRPr="008A58F7" w14:paraId="760CE268" w14:textId="77777777" w:rsidTr="008A58F7">
        <w:trPr>
          <w:divId w:val="1212693288"/>
          <w:trHeight w:val="2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343534"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w:t>
            </w:r>
          </w:p>
        </w:tc>
        <w:tc>
          <w:tcPr>
            <w:tcW w:w="1280" w:type="dxa"/>
            <w:tcBorders>
              <w:top w:val="nil"/>
              <w:left w:val="nil"/>
              <w:bottom w:val="single" w:sz="4" w:space="0" w:color="auto"/>
              <w:right w:val="single" w:sz="4" w:space="0" w:color="auto"/>
            </w:tcBorders>
            <w:shd w:val="clear" w:color="auto" w:fill="auto"/>
            <w:vAlign w:val="center"/>
            <w:hideMark/>
          </w:tcPr>
          <w:p w14:paraId="37E9ED0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p>
        </w:tc>
        <w:tc>
          <w:tcPr>
            <w:tcW w:w="1140" w:type="dxa"/>
            <w:tcBorders>
              <w:top w:val="nil"/>
              <w:left w:val="nil"/>
              <w:bottom w:val="single" w:sz="4" w:space="0" w:color="auto"/>
              <w:right w:val="single" w:sz="4" w:space="0" w:color="auto"/>
            </w:tcBorders>
            <w:shd w:val="clear" w:color="auto" w:fill="auto"/>
            <w:vAlign w:val="center"/>
            <w:hideMark/>
          </w:tcPr>
          <w:p w14:paraId="2435F311"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3.15</w:t>
            </w:r>
          </w:p>
        </w:tc>
        <w:tc>
          <w:tcPr>
            <w:tcW w:w="580" w:type="dxa"/>
            <w:tcBorders>
              <w:top w:val="nil"/>
              <w:left w:val="nil"/>
              <w:bottom w:val="single" w:sz="4" w:space="0" w:color="auto"/>
              <w:right w:val="single" w:sz="4" w:space="0" w:color="auto"/>
            </w:tcBorders>
            <w:shd w:val="clear" w:color="auto" w:fill="auto"/>
            <w:vAlign w:val="center"/>
            <w:hideMark/>
          </w:tcPr>
          <w:p w14:paraId="44BA9364" w14:textId="77777777" w:rsidR="008A58F7" w:rsidRPr="008A58F7" w:rsidRDefault="008A58F7" w:rsidP="008A58F7">
            <w:pPr>
              <w:suppressAutoHyphens w:val="0"/>
              <w:jc w:val="center"/>
              <w:rPr>
                <w:rFonts w:ascii="Times New Roman" w:hAnsi="Times New Roman" w:cs="Times New Roman"/>
                <w:sz w:val="18"/>
                <w:szCs w:val="18"/>
                <w:lang w:val="en-US" w:eastAsia="en-US"/>
              </w:rPr>
            </w:pPr>
            <w:r w:rsidRPr="008A58F7">
              <w:rPr>
                <w:rFonts w:ascii="Times New Roman" w:hAnsi="Times New Roman" w:cs="Times New Roman"/>
                <w:sz w:val="18"/>
                <w:szCs w:val="18"/>
                <w:lang w:val="en-US" w:eastAsia="en-US"/>
              </w:rPr>
              <w:t>&gt;99 </w:t>
            </w:r>
          </w:p>
        </w:tc>
        <w:tc>
          <w:tcPr>
            <w:tcW w:w="680" w:type="dxa"/>
            <w:tcBorders>
              <w:top w:val="nil"/>
              <w:left w:val="nil"/>
              <w:bottom w:val="single" w:sz="4" w:space="0" w:color="auto"/>
              <w:right w:val="single" w:sz="4" w:space="0" w:color="auto"/>
            </w:tcBorders>
            <w:shd w:val="clear" w:color="auto" w:fill="auto"/>
            <w:noWrap/>
            <w:vAlign w:val="center"/>
            <w:hideMark/>
          </w:tcPr>
          <w:p w14:paraId="44B5305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7.50</w:t>
            </w:r>
          </w:p>
        </w:tc>
      </w:tr>
      <w:tr w:rsidR="008A58F7" w:rsidRPr="008A58F7" w14:paraId="29875779" w14:textId="77777777" w:rsidTr="008A58F7">
        <w:trPr>
          <w:divId w:val="1212693288"/>
          <w:trHeight w:val="8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569755"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4a</w:t>
            </w:r>
          </w:p>
        </w:tc>
        <w:tc>
          <w:tcPr>
            <w:tcW w:w="1280" w:type="dxa"/>
            <w:tcBorders>
              <w:top w:val="nil"/>
              <w:left w:val="nil"/>
              <w:bottom w:val="single" w:sz="4" w:space="0" w:color="auto"/>
              <w:right w:val="single" w:sz="4" w:space="0" w:color="auto"/>
            </w:tcBorders>
            <w:shd w:val="clear" w:color="auto" w:fill="auto"/>
            <w:vAlign w:val="center"/>
            <w:hideMark/>
          </w:tcPr>
          <w:p w14:paraId="7FF872EA"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+138(2)</w:t>
            </w:r>
          </w:p>
        </w:tc>
        <w:tc>
          <w:tcPr>
            <w:tcW w:w="1140" w:type="dxa"/>
            <w:tcBorders>
              <w:top w:val="nil"/>
              <w:left w:val="nil"/>
              <w:bottom w:val="single" w:sz="4" w:space="0" w:color="auto"/>
              <w:right w:val="single" w:sz="4" w:space="0" w:color="auto"/>
            </w:tcBorders>
            <w:shd w:val="clear" w:color="auto" w:fill="auto"/>
            <w:vAlign w:val="center"/>
            <w:hideMark/>
          </w:tcPr>
          <w:p w14:paraId="795D6F71"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3.30+</w:t>
            </w:r>
            <w:r w:rsidRPr="008A58F7">
              <w:rPr>
                <w:rFonts w:ascii="Times New Roman" w:hAnsi="Times New Roman" w:cs="Times New Roman"/>
                <w:color w:val="000000"/>
                <w:sz w:val="18"/>
                <w:szCs w:val="18"/>
                <w:lang w:val="en-US" w:eastAsia="en-US"/>
              </w:rPr>
              <w:br/>
              <w:t>(...)+</w:t>
            </w:r>
            <w:r w:rsidRPr="008A58F7">
              <w:rPr>
                <w:rFonts w:ascii="Times New Roman" w:hAnsi="Times New Roman" w:cs="Times New Roman"/>
                <w:color w:val="000000"/>
                <w:sz w:val="18"/>
                <w:szCs w:val="18"/>
                <w:lang w:val="en-US" w:eastAsia="en-US"/>
              </w:rPr>
              <w:br/>
              <w:t>3.84</w:t>
            </w:r>
          </w:p>
        </w:tc>
        <w:tc>
          <w:tcPr>
            <w:tcW w:w="580" w:type="dxa"/>
            <w:tcBorders>
              <w:top w:val="nil"/>
              <w:left w:val="nil"/>
              <w:bottom w:val="single" w:sz="4" w:space="0" w:color="auto"/>
              <w:right w:val="single" w:sz="4" w:space="0" w:color="auto"/>
            </w:tcBorders>
            <w:shd w:val="clear" w:color="auto" w:fill="auto"/>
            <w:noWrap/>
            <w:vAlign w:val="center"/>
            <w:hideMark/>
          </w:tcPr>
          <w:p w14:paraId="10894CBF"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69.77</w:t>
            </w:r>
          </w:p>
        </w:tc>
        <w:tc>
          <w:tcPr>
            <w:tcW w:w="680" w:type="dxa"/>
            <w:tcBorders>
              <w:top w:val="nil"/>
              <w:left w:val="nil"/>
              <w:bottom w:val="single" w:sz="4" w:space="0" w:color="auto"/>
              <w:right w:val="single" w:sz="4" w:space="0" w:color="auto"/>
            </w:tcBorders>
            <w:shd w:val="clear" w:color="auto" w:fill="auto"/>
            <w:noWrap/>
            <w:vAlign w:val="center"/>
            <w:hideMark/>
          </w:tcPr>
          <w:p w14:paraId="7E51F74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66.08</w:t>
            </w:r>
          </w:p>
        </w:tc>
      </w:tr>
      <w:tr w:rsidR="008A58F7" w:rsidRPr="008A58F7" w14:paraId="28D06F80" w14:textId="77777777" w:rsidTr="008A58F7">
        <w:trPr>
          <w:divId w:val="1212693288"/>
          <w:trHeight w:val="8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33954C"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4b</w:t>
            </w:r>
          </w:p>
        </w:tc>
        <w:tc>
          <w:tcPr>
            <w:tcW w:w="1280" w:type="dxa"/>
            <w:tcBorders>
              <w:top w:val="nil"/>
              <w:left w:val="nil"/>
              <w:bottom w:val="single" w:sz="4" w:space="0" w:color="auto"/>
              <w:right w:val="single" w:sz="4" w:space="0" w:color="auto"/>
            </w:tcBorders>
            <w:shd w:val="clear" w:color="auto" w:fill="auto"/>
            <w:vAlign w:val="center"/>
            <w:hideMark/>
          </w:tcPr>
          <w:p w14:paraId="7DF3645D"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+138(2)</w:t>
            </w:r>
          </w:p>
        </w:tc>
        <w:tc>
          <w:tcPr>
            <w:tcW w:w="1140" w:type="dxa"/>
            <w:tcBorders>
              <w:top w:val="nil"/>
              <w:left w:val="nil"/>
              <w:bottom w:val="single" w:sz="4" w:space="0" w:color="auto"/>
              <w:right w:val="single" w:sz="4" w:space="0" w:color="auto"/>
            </w:tcBorders>
            <w:shd w:val="clear" w:color="auto" w:fill="auto"/>
            <w:vAlign w:val="center"/>
            <w:hideMark/>
          </w:tcPr>
          <w:p w14:paraId="7D5E493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3.26</w:t>
            </w:r>
            <w:r w:rsidRPr="008A58F7">
              <w:rPr>
                <w:rFonts w:ascii="Times New Roman" w:hAnsi="Times New Roman" w:cs="Times New Roman"/>
                <w:color w:val="000000"/>
                <w:sz w:val="18"/>
                <w:szCs w:val="18"/>
                <w:lang w:val="en-US" w:eastAsia="en-US"/>
              </w:rPr>
              <w:br/>
              <w:t>+(...)</w:t>
            </w:r>
            <w:r w:rsidRPr="008A58F7">
              <w:rPr>
                <w:rFonts w:ascii="Times New Roman" w:hAnsi="Times New Roman" w:cs="Times New Roman"/>
                <w:color w:val="000000"/>
                <w:sz w:val="18"/>
                <w:szCs w:val="18"/>
                <w:lang w:val="en-US" w:eastAsia="en-US"/>
              </w:rPr>
              <w:br/>
              <w:t>+3.82</w:t>
            </w:r>
          </w:p>
        </w:tc>
        <w:tc>
          <w:tcPr>
            <w:tcW w:w="580" w:type="dxa"/>
            <w:tcBorders>
              <w:top w:val="nil"/>
              <w:left w:val="nil"/>
              <w:bottom w:val="single" w:sz="4" w:space="0" w:color="auto"/>
              <w:right w:val="single" w:sz="4" w:space="0" w:color="auto"/>
            </w:tcBorders>
            <w:shd w:val="clear" w:color="auto" w:fill="auto"/>
            <w:noWrap/>
            <w:vAlign w:val="center"/>
            <w:hideMark/>
          </w:tcPr>
          <w:p w14:paraId="252C499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92.10</w:t>
            </w:r>
          </w:p>
        </w:tc>
        <w:tc>
          <w:tcPr>
            <w:tcW w:w="680" w:type="dxa"/>
            <w:tcBorders>
              <w:top w:val="nil"/>
              <w:left w:val="nil"/>
              <w:bottom w:val="single" w:sz="4" w:space="0" w:color="auto"/>
              <w:right w:val="single" w:sz="4" w:space="0" w:color="auto"/>
            </w:tcBorders>
            <w:shd w:val="clear" w:color="auto" w:fill="auto"/>
            <w:noWrap/>
            <w:vAlign w:val="center"/>
            <w:hideMark/>
          </w:tcPr>
          <w:p w14:paraId="2F108BD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35.95</w:t>
            </w:r>
          </w:p>
        </w:tc>
      </w:tr>
      <w:tr w:rsidR="008A58F7" w:rsidRPr="008A58F7" w14:paraId="3BEFA51A" w14:textId="77777777" w:rsidTr="008A58F7">
        <w:trPr>
          <w:divId w:val="1212693288"/>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52392C"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4c</w:t>
            </w:r>
          </w:p>
        </w:tc>
        <w:tc>
          <w:tcPr>
            <w:tcW w:w="1280" w:type="dxa"/>
            <w:tcBorders>
              <w:top w:val="nil"/>
              <w:left w:val="nil"/>
              <w:bottom w:val="single" w:sz="4" w:space="0" w:color="auto"/>
              <w:right w:val="single" w:sz="4" w:space="0" w:color="auto"/>
            </w:tcBorders>
            <w:shd w:val="clear" w:color="auto" w:fill="auto"/>
            <w:vAlign w:val="center"/>
            <w:hideMark/>
          </w:tcPr>
          <w:p w14:paraId="7068253F"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+138(2)</w:t>
            </w:r>
          </w:p>
        </w:tc>
        <w:tc>
          <w:tcPr>
            <w:tcW w:w="1140" w:type="dxa"/>
            <w:tcBorders>
              <w:top w:val="nil"/>
              <w:left w:val="nil"/>
              <w:bottom w:val="single" w:sz="4" w:space="0" w:color="auto"/>
              <w:right w:val="single" w:sz="4" w:space="0" w:color="auto"/>
            </w:tcBorders>
            <w:shd w:val="clear" w:color="auto" w:fill="auto"/>
            <w:vAlign w:val="center"/>
            <w:hideMark/>
          </w:tcPr>
          <w:p w14:paraId="6669E10A"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3.23</w:t>
            </w:r>
            <w:r w:rsidRPr="008A58F7">
              <w:rPr>
                <w:rFonts w:ascii="Times New Roman" w:hAnsi="Times New Roman" w:cs="Times New Roman"/>
                <w:color w:val="000000"/>
                <w:sz w:val="18"/>
                <w:szCs w:val="18"/>
                <w:lang w:val="en-US" w:eastAsia="en-US"/>
              </w:rPr>
              <w:br/>
              <w:t>+3.42</w:t>
            </w:r>
            <w:r w:rsidRPr="008A58F7">
              <w:rPr>
                <w:rFonts w:ascii="Times New Roman" w:hAnsi="Times New Roman" w:cs="Times New Roman"/>
                <w:color w:val="000000"/>
                <w:sz w:val="18"/>
                <w:szCs w:val="18"/>
                <w:lang w:val="en-US" w:eastAsia="en-US"/>
              </w:rPr>
              <w:br/>
              <w:t>+3.83</w:t>
            </w:r>
          </w:p>
        </w:tc>
        <w:tc>
          <w:tcPr>
            <w:tcW w:w="580" w:type="dxa"/>
            <w:tcBorders>
              <w:top w:val="nil"/>
              <w:left w:val="nil"/>
              <w:bottom w:val="single" w:sz="4" w:space="0" w:color="auto"/>
              <w:right w:val="single" w:sz="4" w:space="0" w:color="auto"/>
            </w:tcBorders>
            <w:shd w:val="clear" w:color="auto" w:fill="auto"/>
            <w:noWrap/>
            <w:vAlign w:val="center"/>
            <w:hideMark/>
          </w:tcPr>
          <w:p w14:paraId="06EB1FE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99.07</w:t>
            </w:r>
          </w:p>
        </w:tc>
        <w:tc>
          <w:tcPr>
            <w:tcW w:w="680" w:type="dxa"/>
            <w:tcBorders>
              <w:top w:val="nil"/>
              <w:left w:val="nil"/>
              <w:bottom w:val="single" w:sz="4" w:space="0" w:color="auto"/>
              <w:right w:val="single" w:sz="4" w:space="0" w:color="auto"/>
            </w:tcBorders>
            <w:shd w:val="clear" w:color="auto" w:fill="auto"/>
            <w:noWrap/>
            <w:vAlign w:val="center"/>
            <w:hideMark/>
          </w:tcPr>
          <w:p w14:paraId="0534215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10.75</w:t>
            </w:r>
          </w:p>
        </w:tc>
      </w:tr>
      <w:tr w:rsidR="008A58F7" w:rsidRPr="008A58F7" w14:paraId="1E628591" w14:textId="77777777" w:rsidTr="008A58F7">
        <w:trPr>
          <w:divId w:val="1212693288"/>
          <w:trHeight w:val="2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9DAD82"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5a</w:t>
            </w:r>
          </w:p>
        </w:tc>
        <w:tc>
          <w:tcPr>
            <w:tcW w:w="1280" w:type="dxa"/>
            <w:tcBorders>
              <w:top w:val="nil"/>
              <w:left w:val="nil"/>
              <w:bottom w:val="single" w:sz="4" w:space="0" w:color="auto"/>
              <w:right w:val="single" w:sz="4" w:space="0" w:color="auto"/>
            </w:tcBorders>
            <w:shd w:val="clear" w:color="auto" w:fill="auto"/>
            <w:vAlign w:val="center"/>
            <w:hideMark/>
          </w:tcPr>
          <w:p w14:paraId="031656F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p>
        </w:tc>
        <w:tc>
          <w:tcPr>
            <w:tcW w:w="1140" w:type="dxa"/>
            <w:tcBorders>
              <w:top w:val="nil"/>
              <w:left w:val="nil"/>
              <w:bottom w:val="single" w:sz="4" w:space="0" w:color="auto"/>
              <w:right w:val="single" w:sz="4" w:space="0" w:color="auto"/>
            </w:tcBorders>
            <w:shd w:val="clear" w:color="auto" w:fill="auto"/>
            <w:vAlign w:val="center"/>
            <w:hideMark/>
          </w:tcPr>
          <w:p w14:paraId="0B138D5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3.21</w:t>
            </w:r>
          </w:p>
        </w:tc>
        <w:tc>
          <w:tcPr>
            <w:tcW w:w="580" w:type="dxa"/>
            <w:tcBorders>
              <w:top w:val="nil"/>
              <w:left w:val="nil"/>
              <w:bottom w:val="single" w:sz="4" w:space="0" w:color="auto"/>
              <w:right w:val="single" w:sz="4" w:space="0" w:color="auto"/>
            </w:tcBorders>
            <w:shd w:val="clear" w:color="auto" w:fill="auto"/>
            <w:noWrap/>
            <w:vAlign w:val="center"/>
            <w:hideMark/>
          </w:tcPr>
          <w:p w14:paraId="0820FD6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&gt;99</w:t>
            </w:r>
          </w:p>
        </w:tc>
        <w:tc>
          <w:tcPr>
            <w:tcW w:w="680" w:type="dxa"/>
            <w:tcBorders>
              <w:top w:val="nil"/>
              <w:left w:val="nil"/>
              <w:bottom w:val="single" w:sz="4" w:space="0" w:color="auto"/>
              <w:right w:val="single" w:sz="4" w:space="0" w:color="auto"/>
            </w:tcBorders>
            <w:shd w:val="clear" w:color="auto" w:fill="auto"/>
            <w:noWrap/>
            <w:vAlign w:val="center"/>
            <w:hideMark/>
          </w:tcPr>
          <w:p w14:paraId="74A5F98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3.75</w:t>
            </w:r>
          </w:p>
        </w:tc>
      </w:tr>
      <w:tr w:rsidR="008A58F7" w:rsidRPr="008A58F7" w14:paraId="226526C8" w14:textId="77777777" w:rsidTr="008A58F7">
        <w:trPr>
          <w:divId w:val="1212693288"/>
          <w:trHeight w:val="8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AAD03C"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5b</w:t>
            </w:r>
          </w:p>
        </w:tc>
        <w:tc>
          <w:tcPr>
            <w:tcW w:w="1280" w:type="dxa"/>
            <w:tcBorders>
              <w:top w:val="nil"/>
              <w:left w:val="nil"/>
              <w:bottom w:val="single" w:sz="4" w:space="0" w:color="auto"/>
              <w:right w:val="single" w:sz="4" w:space="0" w:color="auto"/>
            </w:tcBorders>
            <w:shd w:val="clear" w:color="auto" w:fill="auto"/>
            <w:vAlign w:val="center"/>
            <w:hideMark/>
          </w:tcPr>
          <w:p w14:paraId="68036F5A"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+138(2)</w:t>
            </w:r>
          </w:p>
        </w:tc>
        <w:tc>
          <w:tcPr>
            <w:tcW w:w="1140" w:type="dxa"/>
            <w:tcBorders>
              <w:top w:val="nil"/>
              <w:left w:val="nil"/>
              <w:bottom w:val="single" w:sz="4" w:space="0" w:color="auto"/>
              <w:right w:val="single" w:sz="4" w:space="0" w:color="auto"/>
            </w:tcBorders>
            <w:shd w:val="clear" w:color="auto" w:fill="auto"/>
            <w:vAlign w:val="center"/>
            <w:hideMark/>
          </w:tcPr>
          <w:p w14:paraId="66D3BC9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3.23</w:t>
            </w:r>
            <w:r w:rsidRPr="008A58F7">
              <w:rPr>
                <w:rFonts w:ascii="Times New Roman" w:hAnsi="Times New Roman" w:cs="Times New Roman"/>
                <w:color w:val="000000"/>
                <w:sz w:val="18"/>
                <w:szCs w:val="18"/>
                <w:lang w:val="en-US" w:eastAsia="en-US"/>
              </w:rPr>
              <w:br/>
              <w:t>+3.43</w:t>
            </w:r>
            <w:r w:rsidRPr="008A58F7">
              <w:rPr>
                <w:rFonts w:ascii="Times New Roman" w:hAnsi="Times New Roman" w:cs="Times New Roman"/>
                <w:color w:val="000000"/>
                <w:sz w:val="18"/>
                <w:szCs w:val="18"/>
                <w:lang w:val="en-US" w:eastAsia="en-US"/>
              </w:rPr>
              <w:br/>
              <w:t>+3.85</w:t>
            </w:r>
          </w:p>
        </w:tc>
        <w:tc>
          <w:tcPr>
            <w:tcW w:w="580" w:type="dxa"/>
            <w:tcBorders>
              <w:top w:val="nil"/>
              <w:left w:val="nil"/>
              <w:bottom w:val="single" w:sz="4" w:space="0" w:color="auto"/>
              <w:right w:val="single" w:sz="4" w:space="0" w:color="auto"/>
            </w:tcBorders>
            <w:shd w:val="clear" w:color="auto" w:fill="auto"/>
            <w:noWrap/>
            <w:vAlign w:val="center"/>
            <w:hideMark/>
          </w:tcPr>
          <w:p w14:paraId="63F5DD97"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99.56</w:t>
            </w:r>
          </w:p>
        </w:tc>
        <w:tc>
          <w:tcPr>
            <w:tcW w:w="680" w:type="dxa"/>
            <w:tcBorders>
              <w:top w:val="nil"/>
              <w:left w:val="nil"/>
              <w:bottom w:val="single" w:sz="4" w:space="0" w:color="auto"/>
              <w:right w:val="single" w:sz="4" w:space="0" w:color="auto"/>
            </w:tcBorders>
            <w:shd w:val="clear" w:color="auto" w:fill="auto"/>
            <w:noWrap/>
            <w:vAlign w:val="center"/>
            <w:hideMark/>
          </w:tcPr>
          <w:p w14:paraId="6A42DEA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14.16</w:t>
            </w:r>
          </w:p>
        </w:tc>
      </w:tr>
      <w:tr w:rsidR="008A58F7" w:rsidRPr="008A58F7" w14:paraId="14D95554" w14:textId="77777777" w:rsidTr="008A58F7">
        <w:trPr>
          <w:divId w:val="1212693288"/>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8D864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6a</w:t>
            </w:r>
          </w:p>
        </w:tc>
        <w:tc>
          <w:tcPr>
            <w:tcW w:w="1280" w:type="dxa"/>
            <w:tcBorders>
              <w:top w:val="nil"/>
              <w:left w:val="nil"/>
              <w:bottom w:val="single" w:sz="4" w:space="0" w:color="auto"/>
              <w:right w:val="single" w:sz="4" w:space="0" w:color="auto"/>
            </w:tcBorders>
            <w:shd w:val="clear" w:color="auto" w:fill="auto"/>
            <w:vAlign w:val="center"/>
            <w:hideMark/>
          </w:tcPr>
          <w:p w14:paraId="5964E712"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p>
        </w:tc>
        <w:tc>
          <w:tcPr>
            <w:tcW w:w="1140" w:type="dxa"/>
            <w:tcBorders>
              <w:top w:val="nil"/>
              <w:left w:val="nil"/>
              <w:bottom w:val="single" w:sz="4" w:space="0" w:color="auto"/>
              <w:right w:val="single" w:sz="4" w:space="0" w:color="auto"/>
            </w:tcBorders>
            <w:shd w:val="clear" w:color="auto" w:fill="auto"/>
            <w:vAlign w:val="center"/>
            <w:hideMark/>
          </w:tcPr>
          <w:p w14:paraId="0F018DDC"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3.35+</w:t>
            </w:r>
          </w:p>
        </w:tc>
        <w:tc>
          <w:tcPr>
            <w:tcW w:w="580" w:type="dxa"/>
            <w:tcBorders>
              <w:top w:val="nil"/>
              <w:left w:val="nil"/>
              <w:bottom w:val="single" w:sz="4" w:space="0" w:color="auto"/>
              <w:right w:val="single" w:sz="4" w:space="0" w:color="auto"/>
            </w:tcBorders>
            <w:shd w:val="clear" w:color="auto" w:fill="auto"/>
            <w:noWrap/>
            <w:vAlign w:val="center"/>
            <w:hideMark/>
          </w:tcPr>
          <w:p w14:paraId="49ABEF1D"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&gt;99</w:t>
            </w:r>
          </w:p>
        </w:tc>
        <w:tc>
          <w:tcPr>
            <w:tcW w:w="680" w:type="dxa"/>
            <w:tcBorders>
              <w:top w:val="nil"/>
              <w:left w:val="nil"/>
              <w:bottom w:val="single" w:sz="4" w:space="0" w:color="auto"/>
              <w:right w:val="single" w:sz="4" w:space="0" w:color="auto"/>
            </w:tcBorders>
            <w:shd w:val="clear" w:color="auto" w:fill="auto"/>
            <w:noWrap/>
            <w:vAlign w:val="center"/>
            <w:hideMark/>
          </w:tcPr>
          <w:p w14:paraId="6400FC3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3.75</w:t>
            </w:r>
          </w:p>
        </w:tc>
      </w:tr>
      <w:tr w:rsidR="008A58F7" w:rsidRPr="008A58F7" w14:paraId="1E14DFF6" w14:textId="77777777" w:rsidTr="008A58F7">
        <w:trPr>
          <w:divId w:val="1212693288"/>
          <w:trHeight w:val="7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AB2E9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6b</w:t>
            </w:r>
          </w:p>
        </w:tc>
        <w:tc>
          <w:tcPr>
            <w:tcW w:w="1280" w:type="dxa"/>
            <w:tcBorders>
              <w:top w:val="nil"/>
              <w:left w:val="nil"/>
              <w:bottom w:val="single" w:sz="4" w:space="0" w:color="auto"/>
              <w:right w:val="single" w:sz="4" w:space="0" w:color="auto"/>
            </w:tcBorders>
            <w:shd w:val="clear" w:color="auto" w:fill="auto"/>
            <w:vAlign w:val="center"/>
            <w:hideMark/>
          </w:tcPr>
          <w:p w14:paraId="72271DBC"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+138(2)</w:t>
            </w:r>
          </w:p>
        </w:tc>
        <w:tc>
          <w:tcPr>
            <w:tcW w:w="1140" w:type="dxa"/>
            <w:tcBorders>
              <w:top w:val="nil"/>
              <w:left w:val="nil"/>
              <w:bottom w:val="single" w:sz="4" w:space="0" w:color="auto"/>
              <w:right w:val="single" w:sz="4" w:space="0" w:color="auto"/>
            </w:tcBorders>
            <w:shd w:val="clear" w:color="auto" w:fill="auto"/>
            <w:vAlign w:val="center"/>
            <w:hideMark/>
          </w:tcPr>
          <w:p w14:paraId="61ACAF34"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3.37</w:t>
            </w:r>
            <w:r w:rsidRPr="008A58F7">
              <w:rPr>
                <w:rFonts w:ascii="Times New Roman" w:hAnsi="Times New Roman" w:cs="Times New Roman"/>
                <w:color w:val="000000"/>
                <w:sz w:val="18"/>
                <w:szCs w:val="18"/>
                <w:lang w:val="en-US" w:eastAsia="en-US"/>
              </w:rPr>
              <w:br/>
              <w:t>+3.24</w:t>
            </w:r>
            <w:r w:rsidRPr="008A58F7">
              <w:rPr>
                <w:rFonts w:ascii="Times New Roman" w:hAnsi="Times New Roman" w:cs="Times New Roman"/>
                <w:color w:val="000000"/>
                <w:sz w:val="18"/>
                <w:szCs w:val="18"/>
                <w:lang w:val="en-US" w:eastAsia="en-US"/>
              </w:rPr>
              <w:br/>
              <w:t>+3.95</w:t>
            </w:r>
          </w:p>
        </w:tc>
        <w:tc>
          <w:tcPr>
            <w:tcW w:w="580" w:type="dxa"/>
            <w:tcBorders>
              <w:top w:val="nil"/>
              <w:left w:val="nil"/>
              <w:bottom w:val="single" w:sz="4" w:space="0" w:color="auto"/>
              <w:right w:val="single" w:sz="4" w:space="0" w:color="auto"/>
            </w:tcBorders>
            <w:shd w:val="clear" w:color="auto" w:fill="auto"/>
            <w:noWrap/>
            <w:vAlign w:val="center"/>
            <w:hideMark/>
          </w:tcPr>
          <w:p w14:paraId="38CA4C1C"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97.00</w:t>
            </w:r>
          </w:p>
        </w:tc>
        <w:tc>
          <w:tcPr>
            <w:tcW w:w="680" w:type="dxa"/>
            <w:tcBorders>
              <w:top w:val="nil"/>
              <w:left w:val="nil"/>
              <w:bottom w:val="single" w:sz="4" w:space="0" w:color="auto"/>
              <w:right w:val="single" w:sz="4" w:space="0" w:color="auto"/>
            </w:tcBorders>
            <w:shd w:val="clear" w:color="auto" w:fill="auto"/>
            <w:noWrap/>
            <w:vAlign w:val="center"/>
            <w:hideMark/>
          </w:tcPr>
          <w:p w14:paraId="43D6AF6E"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52.50</w:t>
            </w:r>
          </w:p>
        </w:tc>
      </w:tr>
      <w:tr w:rsidR="008A58F7" w:rsidRPr="008A58F7" w14:paraId="2BF4C20A" w14:textId="77777777" w:rsidTr="008A58F7">
        <w:trPr>
          <w:divId w:val="1212693288"/>
          <w:trHeight w:val="8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1E0A168"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7</w:t>
            </w:r>
          </w:p>
        </w:tc>
        <w:tc>
          <w:tcPr>
            <w:tcW w:w="1280" w:type="dxa"/>
            <w:tcBorders>
              <w:top w:val="nil"/>
              <w:left w:val="nil"/>
              <w:bottom w:val="single" w:sz="4" w:space="0" w:color="auto"/>
              <w:right w:val="single" w:sz="4" w:space="0" w:color="auto"/>
            </w:tcBorders>
            <w:shd w:val="clear" w:color="auto" w:fill="auto"/>
            <w:vAlign w:val="center"/>
            <w:hideMark/>
          </w:tcPr>
          <w:p w14:paraId="419CDFBC"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110(2)</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+138(2)</w:t>
            </w:r>
          </w:p>
        </w:tc>
        <w:tc>
          <w:tcPr>
            <w:tcW w:w="1140" w:type="dxa"/>
            <w:tcBorders>
              <w:top w:val="nil"/>
              <w:left w:val="nil"/>
              <w:bottom w:val="single" w:sz="4" w:space="0" w:color="auto"/>
              <w:right w:val="single" w:sz="4" w:space="0" w:color="auto"/>
            </w:tcBorders>
            <w:shd w:val="clear" w:color="auto" w:fill="auto"/>
            <w:vAlign w:val="center"/>
            <w:hideMark/>
          </w:tcPr>
          <w:p w14:paraId="3A3FF7AE"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3.36</w:t>
            </w:r>
            <w:r w:rsidRPr="008A58F7">
              <w:rPr>
                <w:rFonts w:ascii="Times New Roman" w:hAnsi="Times New Roman" w:cs="Times New Roman"/>
                <w:color w:val="000000"/>
                <w:sz w:val="18"/>
                <w:szCs w:val="18"/>
                <w:lang w:val="en-US" w:eastAsia="en-US"/>
              </w:rPr>
              <w:br/>
              <w:t>+3.23</w:t>
            </w:r>
            <w:r w:rsidRPr="008A58F7">
              <w:rPr>
                <w:rFonts w:ascii="Times New Roman" w:hAnsi="Times New Roman" w:cs="Times New Roman"/>
                <w:color w:val="000000"/>
                <w:sz w:val="18"/>
                <w:szCs w:val="18"/>
                <w:lang w:val="en-US" w:eastAsia="en-US"/>
              </w:rPr>
              <w:br/>
              <w:t>+3.94</w:t>
            </w:r>
          </w:p>
        </w:tc>
        <w:tc>
          <w:tcPr>
            <w:tcW w:w="580" w:type="dxa"/>
            <w:tcBorders>
              <w:top w:val="nil"/>
              <w:left w:val="nil"/>
              <w:bottom w:val="single" w:sz="4" w:space="0" w:color="auto"/>
              <w:right w:val="single" w:sz="4" w:space="0" w:color="auto"/>
            </w:tcBorders>
            <w:shd w:val="clear" w:color="auto" w:fill="auto"/>
            <w:noWrap/>
            <w:vAlign w:val="center"/>
            <w:hideMark/>
          </w:tcPr>
          <w:p w14:paraId="430D9385"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93.33</w:t>
            </w:r>
          </w:p>
        </w:tc>
        <w:tc>
          <w:tcPr>
            <w:tcW w:w="680" w:type="dxa"/>
            <w:tcBorders>
              <w:top w:val="nil"/>
              <w:left w:val="nil"/>
              <w:bottom w:val="single" w:sz="4" w:space="0" w:color="auto"/>
              <w:right w:val="single" w:sz="4" w:space="0" w:color="auto"/>
            </w:tcBorders>
            <w:shd w:val="clear" w:color="auto" w:fill="auto"/>
            <w:noWrap/>
            <w:vAlign w:val="center"/>
            <w:hideMark/>
          </w:tcPr>
          <w:p w14:paraId="7AE12FD4"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107.50</w:t>
            </w:r>
          </w:p>
        </w:tc>
      </w:tr>
      <w:tr w:rsidR="008A58F7" w:rsidRPr="008A58F7" w14:paraId="53E9BAE7" w14:textId="77777777" w:rsidTr="008A58F7">
        <w:trPr>
          <w:divId w:val="1212693288"/>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C4D45E"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8</w:t>
            </w:r>
          </w:p>
        </w:tc>
        <w:tc>
          <w:tcPr>
            <w:tcW w:w="1280" w:type="dxa"/>
            <w:tcBorders>
              <w:top w:val="nil"/>
              <w:left w:val="nil"/>
              <w:bottom w:val="single" w:sz="4" w:space="0" w:color="auto"/>
              <w:right w:val="single" w:sz="4" w:space="0" w:color="auto"/>
            </w:tcBorders>
            <w:shd w:val="clear" w:color="auto" w:fill="auto"/>
            <w:vAlign w:val="center"/>
            <w:hideMark/>
          </w:tcPr>
          <w:p w14:paraId="05141915"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138(3)</w:t>
            </w:r>
            <w:r w:rsidRPr="008A58F7">
              <w:rPr>
                <w:rFonts w:ascii="Times New Roman" w:hAnsi="Times New Roman" w:cs="Times New Roman"/>
                <w:color w:val="000000"/>
                <w:sz w:val="18"/>
                <w:szCs w:val="18"/>
                <w:lang w:val="en-US" w:eastAsia="en-US"/>
              </w:rPr>
              <w:br/>
              <w:t>+138(2)</w:t>
            </w:r>
          </w:p>
        </w:tc>
        <w:tc>
          <w:tcPr>
            <w:tcW w:w="1140" w:type="dxa"/>
            <w:tcBorders>
              <w:top w:val="nil"/>
              <w:left w:val="nil"/>
              <w:bottom w:val="single" w:sz="4" w:space="0" w:color="auto"/>
              <w:right w:val="single" w:sz="4" w:space="0" w:color="auto"/>
            </w:tcBorders>
            <w:shd w:val="clear" w:color="auto" w:fill="auto"/>
            <w:vAlign w:val="center"/>
            <w:hideMark/>
          </w:tcPr>
          <w:p w14:paraId="6F12E29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3.02</w:t>
            </w:r>
            <w:r w:rsidRPr="008A58F7">
              <w:rPr>
                <w:rFonts w:ascii="Times New Roman" w:hAnsi="Times New Roman" w:cs="Times New Roman"/>
                <w:color w:val="000000"/>
                <w:sz w:val="18"/>
                <w:szCs w:val="18"/>
                <w:lang w:val="en-US" w:eastAsia="en-US"/>
              </w:rPr>
              <w:br/>
              <w:t>+4.04</w:t>
            </w:r>
          </w:p>
        </w:tc>
        <w:tc>
          <w:tcPr>
            <w:tcW w:w="580" w:type="dxa"/>
            <w:tcBorders>
              <w:top w:val="nil"/>
              <w:left w:val="nil"/>
              <w:bottom w:val="single" w:sz="4" w:space="0" w:color="auto"/>
              <w:right w:val="single" w:sz="4" w:space="0" w:color="auto"/>
            </w:tcBorders>
            <w:shd w:val="clear" w:color="auto" w:fill="auto"/>
            <w:noWrap/>
            <w:vAlign w:val="center"/>
            <w:hideMark/>
          </w:tcPr>
          <w:p w14:paraId="428AA76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62.14</w:t>
            </w:r>
          </w:p>
        </w:tc>
        <w:tc>
          <w:tcPr>
            <w:tcW w:w="680" w:type="dxa"/>
            <w:tcBorders>
              <w:top w:val="nil"/>
              <w:left w:val="nil"/>
              <w:bottom w:val="single" w:sz="4" w:space="0" w:color="auto"/>
              <w:right w:val="single" w:sz="4" w:space="0" w:color="auto"/>
            </w:tcBorders>
            <w:shd w:val="clear" w:color="auto" w:fill="auto"/>
            <w:noWrap/>
            <w:vAlign w:val="center"/>
            <w:hideMark/>
          </w:tcPr>
          <w:p w14:paraId="5C44BBE9"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287.73</w:t>
            </w:r>
          </w:p>
        </w:tc>
      </w:tr>
      <w:tr w:rsidR="008A58F7" w:rsidRPr="008A58F7" w14:paraId="67EC9EA5" w14:textId="77777777" w:rsidTr="008A58F7">
        <w:trPr>
          <w:divId w:val="1212693288"/>
          <w:trHeight w:val="7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B400EA"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9a</w:t>
            </w:r>
          </w:p>
        </w:tc>
        <w:tc>
          <w:tcPr>
            <w:tcW w:w="1280" w:type="dxa"/>
            <w:tcBorders>
              <w:top w:val="nil"/>
              <w:left w:val="nil"/>
              <w:bottom w:val="single" w:sz="4" w:space="0" w:color="auto"/>
              <w:right w:val="single" w:sz="4" w:space="0" w:color="auto"/>
            </w:tcBorders>
            <w:shd w:val="clear" w:color="auto" w:fill="auto"/>
            <w:vAlign w:val="center"/>
            <w:hideMark/>
          </w:tcPr>
          <w:p w14:paraId="3C93F869"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110(3)</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+110(2)</w:t>
            </w:r>
          </w:p>
        </w:tc>
        <w:tc>
          <w:tcPr>
            <w:tcW w:w="1140" w:type="dxa"/>
            <w:tcBorders>
              <w:top w:val="nil"/>
              <w:left w:val="nil"/>
              <w:bottom w:val="single" w:sz="4" w:space="0" w:color="auto"/>
              <w:right w:val="single" w:sz="4" w:space="0" w:color="auto"/>
            </w:tcBorders>
            <w:shd w:val="clear" w:color="auto" w:fill="auto"/>
            <w:vAlign w:val="center"/>
            <w:hideMark/>
          </w:tcPr>
          <w:p w14:paraId="13ADA119"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3.24</w:t>
            </w:r>
            <w:r w:rsidRPr="008A58F7">
              <w:rPr>
                <w:rFonts w:ascii="Times New Roman" w:hAnsi="Times New Roman" w:cs="Times New Roman"/>
                <w:color w:val="000000"/>
                <w:sz w:val="18"/>
                <w:szCs w:val="18"/>
                <w:lang w:val="en-US" w:eastAsia="en-US"/>
              </w:rPr>
              <w:br/>
              <w:t>+3.24</w:t>
            </w:r>
            <w:r w:rsidRPr="008A58F7">
              <w:rPr>
                <w:rFonts w:ascii="Times New Roman" w:hAnsi="Times New Roman" w:cs="Times New Roman"/>
                <w:color w:val="000000"/>
                <w:sz w:val="18"/>
                <w:szCs w:val="18"/>
                <w:lang w:val="en-US" w:eastAsia="en-US"/>
              </w:rPr>
              <w:br/>
              <w:t>+3.88</w:t>
            </w:r>
          </w:p>
        </w:tc>
        <w:tc>
          <w:tcPr>
            <w:tcW w:w="580" w:type="dxa"/>
            <w:tcBorders>
              <w:top w:val="nil"/>
              <w:left w:val="nil"/>
              <w:bottom w:val="single" w:sz="4" w:space="0" w:color="auto"/>
              <w:right w:val="single" w:sz="4" w:space="0" w:color="auto"/>
            </w:tcBorders>
            <w:shd w:val="clear" w:color="auto" w:fill="auto"/>
            <w:noWrap/>
            <w:vAlign w:val="center"/>
            <w:hideMark/>
          </w:tcPr>
          <w:p w14:paraId="070A0477"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50.29</w:t>
            </w:r>
          </w:p>
        </w:tc>
        <w:tc>
          <w:tcPr>
            <w:tcW w:w="680" w:type="dxa"/>
            <w:tcBorders>
              <w:top w:val="nil"/>
              <w:left w:val="nil"/>
              <w:bottom w:val="single" w:sz="4" w:space="0" w:color="auto"/>
              <w:right w:val="single" w:sz="4" w:space="0" w:color="auto"/>
            </w:tcBorders>
            <w:shd w:val="clear" w:color="auto" w:fill="auto"/>
            <w:noWrap/>
            <w:vAlign w:val="center"/>
            <w:hideMark/>
          </w:tcPr>
          <w:p w14:paraId="265A0E8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107.96</w:t>
            </w:r>
          </w:p>
        </w:tc>
      </w:tr>
      <w:tr w:rsidR="008A58F7" w:rsidRPr="008A58F7" w14:paraId="6AF9276E" w14:textId="77777777" w:rsidTr="008A58F7">
        <w:trPr>
          <w:divId w:val="1212693288"/>
          <w:trHeight w:val="8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8F09F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9b</w:t>
            </w:r>
          </w:p>
        </w:tc>
        <w:tc>
          <w:tcPr>
            <w:tcW w:w="1280" w:type="dxa"/>
            <w:tcBorders>
              <w:top w:val="nil"/>
              <w:left w:val="nil"/>
              <w:bottom w:val="single" w:sz="4" w:space="0" w:color="auto"/>
              <w:right w:val="single" w:sz="4" w:space="0" w:color="auto"/>
            </w:tcBorders>
            <w:shd w:val="clear" w:color="auto" w:fill="auto"/>
            <w:vAlign w:val="center"/>
            <w:hideMark/>
          </w:tcPr>
          <w:p w14:paraId="397E2365"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110(3)</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+110(2)</w:t>
            </w:r>
          </w:p>
        </w:tc>
        <w:tc>
          <w:tcPr>
            <w:tcW w:w="1140" w:type="dxa"/>
            <w:tcBorders>
              <w:top w:val="nil"/>
              <w:left w:val="nil"/>
              <w:bottom w:val="single" w:sz="4" w:space="0" w:color="auto"/>
              <w:right w:val="single" w:sz="4" w:space="0" w:color="auto"/>
            </w:tcBorders>
            <w:shd w:val="clear" w:color="auto" w:fill="auto"/>
            <w:vAlign w:val="center"/>
            <w:hideMark/>
          </w:tcPr>
          <w:p w14:paraId="3720AB70"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3.29</w:t>
            </w:r>
            <w:r w:rsidRPr="008A58F7">
              <w:rPr>
                <w:rFonts w:ascii="Times New Roman" w:hAnsi="Times New Roman" w:cs="Times New Roman"/>
                <w:color w:val="000000"/>
                <w:sz w:val="18"/>
                <w:szCs w:val="18"/>
                <w:lang w:val="en-US" w:eastAsia="en-US"/>
              </w:rPr>
              <w:br/>
              <w:t>+3.29</w:t>
            </w:r>
            <w:r w:rsidRPr="008A58F7">
              <w:rPr>
                <w:rFonts w:ascii="Times New Roman" w:hAnsi="Times New Roman" w:cs="Times New Roman"/>
                <w:color w:val="000000"/>
                <w:sz w:val="18"/>
                <w:szCs w:val="18"/>
                <w:lang w:val="en-US" w:eastAsia="en-US"/>
              </w:rPr>
              <w:br/>
              <w:t>+3.85</w:t>
            </w:r>
          </w:p>
        </w:tc>
        <w:tc>
          <w:tcPr>
            <w:tcW w:w="580" w:type="dxa"/>
            <w:tcBorders>
              <w:top w:val="nil"/>
              <w:left w:val="nil"/>
              <w:bottom w:val="single" w:sz="4" w:space="0" w:color="auto"/>
              <w:right w:val="single" w:sz="4" w:space="0" w:color="auto"/>
            </w:tcBorders>
            <w:shd w:val="clear" w:color="auto" w:fill="auto"/>
            <w:noWrap/>
            <w:vAlign w:val="center"/>
            <w:hideMark/>
          </w:tcPr>
          <w:p w14:paraId="7B5DC80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91.06</w:t>
            </w:r>
          </w:p>
        </w:tc>
        <w:tc>
          <w:tcPr>
            <w:tcW w:w="680" w:type="dxa"/>
            <w:tcBorders>
              <w:top w:val="nil"/>
              <w:left w:val="nil"/>
              <w:bottom w:val="single" w:sz="4" w:space="0" w:color="auto"/>
              <w:right w:val="single" w:sz="4" w:space="0" w:color="auto"/>
            </w:tcBorders>
            <w:shd w:val="clear" w:color="auto" w:fill="auto"/>
            <w:noWrap/>
            <w:vAlign w:val="center"/>
            <w:hideMark/>
          </w:tcPr>
          <w:p w14:paraId="57D03E76"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40.39</w:t>
            </w:r>
          </w:p>
        </w:tc>
      </w:tr>
      <w:tr w:rsidR="008A58F7" w:rsidRPr="008A58F7" w14:paraId="062D8B19" w14:textId="77777777" w:rsidTr="008A58F7">
        <w:trPr>
          <w:divId w:val="1212693288"/>
          <w:trHeight w:val="7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6A9CBF"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9c</w:t>
            </w:r>
          </w:p>
        </w:tc>
        <w:tc>
          <w:tcPr>
            <w:tcW w:w="1280" w:type="dxa"/>
            <w:tcBorders>
              <w:top w:val="nil"/>
              <w:left w:val="nil"/>
              <w:bottom w:val="single" w:sz="4" w:space="0" w:color="auto"/>
              <w:right w:val="single" w:sz="4" w:space="0" w:color="auto"/>
            </w:tcBorders>
            <w:shd w:val="clear" w:color="auto" w:fill="auto"/>
            <w:vAlign w:val="center"/>
            <w:hideMark/>
          </w:tcPr>
          <w:p w14:paraId="5C0C39E8"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110(3)</w:t>
            </w:r>
            <w:r w:rsidRPr="008A58F7">
              <w:rPr>
                <w:rFonts w:ascii="Times New Roman" w:hAnsi="Times New Roman" w:cs="Times New Roman"/>
                <w:color w:val="000000"/>
                <w:sz w:val="18"/>
                <w:szCs w:val="18"/>
                <w:lang w:val="en-US" w:eastAsia="en-US"/>
              </w:rPr>
              <w:br/>
              <w:t>+138(3)</w:t>
            </w:r>
            <w:r w:rsidRPr="008A58F7">
              <w:rPr>
                <w:rFonts w:ascii="Times New Roman" w:hAnsi="Times New Roman" w:cs="Times New Roman"/>
                <w:color w:val="000000"/>
                <w:sz w:val="18"/>
                <w:szCs w:val="18"/>
                <w:lang w:val="en-US" w:eastAsia="en-US"/>
              </w:rPr>
              <w:br/>
              <w:t>+110(2)</w:t>
            </w:r>
          </w:p>
        </w:tc>
        <w:tc>
          <w:tcPr>
            <w:tcW w:w="1140" w:type="dxa"/>
            <w:tcBorders>
              <w:top w:val="nil"/>
              <w:left w:val="nil"/>
              <w:bottom w:val="single" w:sz="4" w:space="0" w:color="auto"/>
              <w:right w:val="single" w:sz="4" w:space="0" w:color="auto"/>
            </w:tcBorders>
            <w:shd w:val="clear" w:color="auto" w:fill="auto"/>
            <w:vAlign w:val="center"/>
            <w:hideMark/>
          </w:tcPr>
          <w:p w14:paraId="5C16501F"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3.40</w:t>
            </w:r>
            <w:r w:rsidRPr="008A58F7">
              <w:rPr>
                <w:rFonts w:ascii="Times New Roman" w:hAnsi="Times New Roman" w:cs="Times New Roman"/>
                <w:color w:val="000000"/>
                <w:sz w:val="18"/>
                <w:szCs w:val="18"/>
                <w:lang w:val="en-US" w:eastAsia="en-US"/>
              </w:rPr>
              <w:br/>
              <w:t>+3.40</w:t>
            </w:r>
            <w:r w:rsidRPr="008A58F7">
              <w:rPr>
                <w:rFonts w:ascii="Times New Roman" w:hAnsi="Times New Roman" w:cs="Times New Roman"/>
                <w:color w:val="000000"/>
                <w:sz w:val="18"/>
                <w:szCs w:val="18"/>
                <w:lang w:val="en-US" w:eastAsia="en-US"/>
              </w:rPr>
              <w:br/>
              <w:t>+3.85</w:t>
            </w:r>
          </w:p>
        </w:tc>
        <w:tc>
          <w:tcPr>
            <w:tcW w:w="580" w:type="dxa"/>
            <w:tcBorders>
              <w:top w:val="nil"/>
              <w:left w:val="nil"/>
              <w:bottom w:val="single" w:sz="4" w:space="0" w:color="auto"/>
              <w:right w:val="single" w:sz="4" w:space="0" w:color="auto"/>
            </w:tcBorders>
            <w:shd w:val="clear" w:color="auto" w:fill="auto"/>
            <w:noWrap/>
            <w:vAlign w:val="center"/>
            <w:hideMark/>
          </w:tcPr>
          <w:p w14:paraId="5F0CA31B"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99.93</w:t>
            </w:r>
          </w:p>
        </w:tc>
        <w:tc>
          <w:tcPr>
            <w:tcW w:w="680" w:type="dxa"/>
            <w:tcBorders>
              <w:top w:val="nil"/>
              <w:left w:val="nil"/>
              <w:bottom w:val="single" w:sz="4" w:space="0" w:color="auto"/>
              <w:right w:val="single" w:sz="4" w:space="0" w:color="auto"/>
            </w:tcBorders>
            <w:shd w:val="clear" w:color="auto" w:fill="auto"/>
            <w:noWrap/>
            <w:vAlign w:val="center"/>
            <w:hideMark/>
          </w:tcPr>
          <w:p w14:paraId="02DA2797" w14:textId="77777777" w:rsidR="008A58F7" w:rsidRPr="008A58F7" w:rsidRDefault="008A58F7" w:rsidP="008A58F7">
            <w:pPr>
              <w:suppressAutoHyphens w:val="0"/>
              <w:jc w:val="center"/>
              <w:rPr>
                <w:rFonts w:ascii="Times New Roman" w:hAnsi="Times New Roman" w:cs="Times New Roman"/>
                <w:color w:val="000000"/>
                <w:sz w:val="18"/>
                <w:szCs w:val="18"/>
                <w:lang w:val="en-US" w:eastAsia="en-US"/>
              </w:rPr>
            </w:pPr>
            <w:r w:rsidRPr="008A58F7">
              <w:rPr>
                <w:rFonts w:ascii="Times New Roman" w:hAnsi="Times New Roman" w:cs="Times New Roman"/>
                <w:color w:val="000000"/>
                <w:sz w:val="18"/>
                <w:szCs w:val="18"/>
                <w:lang w:val="en-US" w:eastAsia="en-US"/>
              </w:rPr>
              <w:t>4.29</w:t>
            </w:r>
          </w:p>
        </w:tc>
      </w:tr>
    </w:tbl>
    <w:p w14:paraId="190E02F8" w14:textId="77777777" w:rsidR="00C2225A" w:rsidRDefault="007C552A" w:rsidP="00CC0B48">
      <w:pPr>
        <w:pStyle w:val="Paragraph"/>
        <w:ind w:firstLine="0"/>
      </w:pPr>
      <w:r>
        <w:fldChar w:fldCharType="end"/>
      </w:r>
      <w:bookmarkStart w:id="14" w:name="_Ref124115831"/>
      <w:bookmarkEnd w:id="12"/>
    </w:p>
    <w:p w14:paraId="085ACEFB" w14:textId="1A758A41" w:rsidR="00532051" w:rsidRPr="008D3C66" w:rsidRDefault="00532051" w:rsidP="00532051">
      <w:pPr>
        <w:pStyle w:val="Paragraphfirst"/>
      </w:pPr>
      <w:r>
        <w:tab/>
        <w:t xml:space="preserve">The peak power density incident in and the peak absorbed power by the plasma facing components corresponding to the aforementioned cross-polarization are summarized in </w:t>
      </w:r>
      <w:r w:rsidRPr="002257FF">
        <w:fldChar w:fldCharType="begin"/>
      </w:r>
      <w:r w:rsidRPr="002257FF">
        <w:instrText xml:space="preserve"> REF _Ref124157456 \h  \* MERGEFORMAT </w:instrText>
      </w:r>
      <w:r w:rsidRPr="002257FF">
        <w:fldChar w:fldCharType="separate"/>
      </w:r>
      <w:r w:rsidR="00D81BE7" w:rsidRPr="00D81BE7">
        <w:t xml:space="preserve">Table </w:t>
      </w:r>
      <w:r w:rsidR="00D81BE7" w:rsidRPr="00D81BE7">
        <w:rPr>
          <w:noProof/>
        </w:rPr>
        <w:t>3</w:t>
      </w:r>
      <w:r w:rsidRPr="002257FF">
        <w:fldChar w:fldCharType="end"/>
      </w:r>
      <w:r>
        <w:t xml:space="preserve"> where the EC s</w:t>
      </w:r>
      <w:r w:rsidRPr="00D81F62">
        <w:t>tray load due to the residual cross polarized component (OM2) at launch</w:t>
      </w:r>
      <w:r>
        <w:t xml:space="preserve"> is reported. </w:t>
      </w:r>
      <w:r w:rsidRPr="00D81F62">
        <w:t>This unwanted component is partially transmitted through the plasma even at relatively high plasma temperature</w:t>
      </w:r>
      <w:r>
        <w:t>. T</w:t>
      </w:r>
      <w:r w:rsidRPr="00D81F62">
        <w:t>he range 0-8 keV has been considered</w:t>
      </w:r>
      <w:r>
        <w:t xml:space="preserve"> using beam tracing [</w:t>
      </w:r>
      <w:r>
        <w:fldChar w:fldCharType="begin"/>
      </w:r>
      <w:r>
        <w:instrText xml:space="preserve"> REF _Ref118678847 \r \h </w:instrText>
      </w:r>
      <w:r>
        <w:fldChar w:fldCharType="separate"/>
      </w:r>
      <w:r w:rsidR="00D81BE7">
        <w:t>12</w:t>
      </w:r>
      <w:r>
        <w:fldChar w:fldCharType="end"/>
      </w:r>
      <w:r>
        <w:t>] and values for 5 keV temperature are listed for reference in the table</w:t>
      </w:r>
      <w:r w:rsidRPr="00D81F62">
        <w:t>. Depending on the plasma parameters and on the position in the vessel this effect may lead to relatively localized power deposition in the range of 3-50 kW/m</w:t>
      </w:r>
      <w:r w:rsidRPr="001A5CE3">
        <w:rPr>
          <w:vertAlign w:val="superscript"/>
        </w:rPr>
        <w:t>2</w:t>
      </w:r>
      <w:r>
        <w:t>.</w:t>
      </w:r>
    </w:p>
    <w:p w14:paraId="6872C093" w14:textId="77777777" w:rsidR="00C2225A" w:rsidRDefault="00C2225A" w:rsidP="00CC0B48">
      <w:pPr>
        <w:pStyle w:val="Paragraph"/>
        <w:ind w:firstLine="0"/>
      </w:pPr>
    </w:p>
    <w:p w14:paraId="7FB9A1F8" w14:textId="4AB7207D" w:rsidR="003D1A6C" w:rsidRDefault="003D1A6C" w:rsidP="00CC0B48">
      <w:pPr>
        <w:pStyle w:val="Paragraph"/>
        <w:ind w:firstLine="0"/>
      </w:pPr>
      <w:bookmarkStart w:id="15" w:name="_Ref124157456"/>
      <w:r w:rsidRPr="003D1A6C">
        <w:rPr>
          <w:b/>
          <w:bCs/>
        </w:rPr>
        <w:t xml:space="preserve">Table </w:t>
      </w:r>
      <w:r w:rsidRPr="003D1A6C">
        <w:rPr>
          <w:b/>
          <w:bCs/>
        </w:rPr>
        <w:fldChar w:fldCharType="begin"/>
      </w:r>
      <w:r w:rsidRPr="003D1A6C">
        <w:rPr>
          <w:b/>
          <w:bCs/>
        </w:rPr>
        <w:instrText xml:space="preserve"> SEQ Table \* ARABIC </w:instrText>
      </w:r>
      <w:r w:rsidRPr="003D1A6C">
        <w:rPr>
          <w:b/>
          <w:bCs/>
        </w:rPr>
        <w:fldChar w:fldCharType="separate"/>
      </w:r>
      <w:r w:rsidR="00D81BE7">
        <w:rPr>
          <w:b/>
          <w:bCs/>
          <w:noProof/>
        </w:rPr>
        <w:t>3</w:t>
      </w:r>
      <w:r w:rsidRPr="003D1A6C">
        <w:rPr>
          <w:b/>
          <w:bCs/>
        </w:rPr>
        <w:fldChar w:fldCharType="end"/>
      </w:r>
      <w:bookmarkEnd w:id="14"/>
      <w:bookmarkEnd w:id="15"/>
      <w:r w:rsidRPr="003D1A6C">
        <w:rPr>
          <w:b/>
          <w:bCs/>
        </w:rPr>
        <w:t>.</w:t>
      </w:r>
      <w:r>
        <w:t xml:space="preserve"> </w:t>
      </w:r>
      <w:r w:rsidRPr="003D1A6C">
        <w:t>Residual cross polarized fraction (5%) at 5 keV plasma temperature for scenario 2</w:t>
      </w:r>
      <w:r w:rsidR="002005A4">
        <w:t>, 138 GHz</w:t>
      </w:r>
      <w:r w:rsidR="00401F1E">
        <w:t xml:space="preserve">. Estimated </w:t>
      </w:r>
      <w:r w:rsidR="002B5983">
        <w:t>per 1 MW power injected beam</w:t>
      </w:r>
    </w:p>
    <w:tbl>
      <w:tblPr>
        <w:tblStyle w:val="TableGrid"/>
        <w:tblW w:w="5000" w:type="pct"/>
        <w:tblLayout w:type="fixed"/>
        <w:tblLook w:val="04A0" w:firstRow="1" w:lastRow="0" w:firstColumn="1" w:lastColumn="0" w:noHBand="0" w:noVBand="1"/>
      </w:tblPr>
      <w:tblGrid>
        <w:gridCol w:w="988"/>
        <w:gridCol w:w="852"/>
        <w:gridCol w:w="707"/>
        <w:gridCol w:w="584"/>
        <w:gridCol w:w="550"/>
        <w:gridCol w:w="768"/>
      </w:tblGrid>
      <w:tr w:rsidR="00D432C5" w:rsidRPr="00FC4870" w14:paraId="68D7BB6C" w14:textId="77777777" w:rsidTr="00D432C5">
        <w:trPr>
          <w:trHeight w:val="775"/>
        </w:trPr>
        <w:tc>
          <w:tcPr>
            <w:tcW w:w="1110" w:type="pct"/>
            <w:hideMark/>
          </w:tcPr>
          <w:p w14:paraId="3954A2DF" w14:textId="4890AB18" w:rsidR="00305688" w:rsidRPr="00FC4870" w:rsidRDefault="00305688" w:rsidP="00F21502">
            <w:pPr>
              <w:pStyle w:val="Paragraph"/>
              <w:ind w:firstLine="0"/>
              <w:jc w:val="center"/>
              <w:rPr>
                <w:lang w:val="fr-FR"/>
              </w:rPr>
            </w:pPr>
            <w:r w:rsidRPr="00FC4870">
              <w:rPr>
                <w:lang w:val="fr-FR"/>
              </w:rPr>
              <w:t>(kW/m</w:t>
            </w:r>
            <w:r w:rsidRPr="00FC4870">
              <w:rPr>
                <w:vertAlign w:val="superscript"/>
                <w:lang w:val="fr-FR"/>
              </w:rPr>
              <w:t>2</w:t>
            </w:r>
            <w:r w:rsidR="00602729">
              <w:rPr>
                <w:lang w:val="fr-FR"/>
              </w:rPr>
              <w:t>)</w:t>
            </w:r>
          </w:p>
        </w:tc>
        <w:tc>
          <w:tcPr>
            <w:tcW w:w="1752" w:type="pct"/>
            <w:gridSpan w:val="2"/>
            <w:hideMark/>
          </w:tcPr>
          <w:p w14:paraId="7EF90F43" w14:textId="3FED9B8F" w:rsidR="00305688" w:rsidRPr="00FC4870" w:rsidRDefault="00305688" w:rsidP="00181309">
            <w:pPr>
              <w:pStyle w:val="Paragraph"/>
              <w:ind w:firstLine="0"/>
              <w:rPr>
                <w:lang w:val="fr-FR"/>
              </w:rPr>
            </w:pPr>
            <w:r w:rsidRPr="00FC4870">
              <w:rPr>
                <w:lang w:val="fr-FR"/>
              </w:rPr>
              <w:t>peak incident power</w:t>
            </w:r>
            <w:r w:rsidR="00890BB1">
              <w:rPr>
                <w:lang w:val="fr-FR"/>
              </w:rPr>
              <w:t xml:space="preserve"> </w:t>
            </w:r>
            <w:r w:rsidRPr="00FC4870">
              <w:rPr>
                <w:lang w:val="fr-FR"/>
              </w:rPr>
              <w:t>density</w:t>
            </w:r>
          </w:p>
        </w:tc>
        <w:tc>
          <w:tcPr>
            <w:tcW w:w="1274" w:type="pct"/>
            <w:gridSpan w:val="2"/>
            <w:hideMark/>
          </w:tcPr>
          <w:p w14:paraId="33CB7DC5" w14:textId="2DECA3BA" w:rsidR="00305688" w:rsidRPr="00FC4870" w:rsidRDefault="00305688" w:rsidP="00890BB1">
            <w:pPr>
              <w:pStyle w:val="Paragraph"/>
              <w:ind w:firstLine="0"/>
              <w:jc w:val="left"/>
              <w:rPr>
                <w:lang w:val="fr-FR"/>
              </w:rPr>
            </w:pPr>
            <w:r w:rsidRPr="00FC4870">
              <w:rPr>
                <w:lang w:val="fr-FR"/>
              </w:rPr>
              <w:t>peak absorbed power density</w:t>
            </w:r>
            <w:r w:rsidR="00890BB1">
              <w:rPr>
                <w:lang w:val="fr-FR"/>
              </w:rPr>
              <w:t xml:space="preserve"> </w:t>
            </w:r>
            <w:r w:rsidRPr="00FC4870">
              <w:rPr>
                <w:lang w:val="fr-FR"/>
              </w:rPr>
              <w:t xml:space="preserve">on CFC </w:t>
            </w:r>
          </w:p>
        </w:tc>
        <w:tc>
          <w:tcPr>
            <w:tcW w:w="863" w:type="pct"/>
            <w:hideMark/>
          </w:tcPr>
          <w:p w14:paraId="20A4AEEF" w14:textId="771BC8CB" w:rsidR="00305688" w:rsidRPr="00FC4870" w:rsidRDefault="000F0FD9" w:rsidP="00890BB1">
            <w:pPr>
              <w:pStyle w:val="Paragraph"/>
              <w:ind w:firstLine="0"/>
              <w:rPr>
                <w:lang w:val="fr-FR"/>
              </w:rPr>
            </w:pPr>
            <w:r>
              <w:rPr>
                <w:lang w:val="fr-FR"/>
              </w:rPr>
              <w:t>d</w:t>
            </w:r>
            <w:r w:rsidR="00305688" w:rsidRPr="00FC4870">
              <w:rPr>
                <w:lang w:val="fr-FR"/>
              </w:rPr>
              <w:t>ura</w:t>
            </w:r>
            <w:r>
              <w:rPr>
                <w:lang w:val="fr-FR"/>
              </w:rPr>
              <w:t>-</w:t>
            </w:r>
            <w:r w:rsidR="00305688" w:rsidRPr="00FC4870">
              <w:rPr>
                <w:lang w:val="fr-FR"/>
              </w:rPr>
              <w:t>tion</w:t>
            </w:r>
          </w:p>
        </w:tc>
      </w:tr>
      <w:tr w:rsidR="005D7D4B" w:rsidRPr="00FC4870" w14:paraId="678B5A91" w14:textId="77777777" w:rsidTr="00D432C5">
        <w:trPr>
          <w:trHeight w:val="316"/>
        </w:trPr>
        <w:tc>
          <w:tcPr>
            <w:tcW w:w="1110" w:type="pct"/>
            <w:vMerge w:val="restart"/>
            <w:noWrap/>
            <w:hideMark/>
          </w:tcPr>
          <w:p w14:paraId="373E0BB5" w14:textId="77777777" w:rsidR="005D7D4B" w:rsidRPr="00FC4870" w:rsidRDefault="005D7D4B" w:rsidP="00D37C68">
            <w:pPr>
              <w:pStyle w:val="Paragraph"/>
              <w:ind w:firstLine="0"/>
              <w:rPr>
                <w:lang w:val="fr-FR"/>
              </w:rPr>
            </w:pPr>
            <w:r w:rsidRPr="00FC4870">
              <w:rPr>
                <w:lang w:val="fr-FR"/>
              </w:rPr>
              <w:t>poloidal angle</w:t>
            </w:r>
          </w:p>
        </w:tc>
        <w:tc>
          <w:tcPr>
            <w:tcW w:w="1752" w:type="pct"/>
            <w:gridSpan w:val="2"/>
            <w:noWrap/>
            <w:hideMark/>
          </w:tcPr>
          <w:p w14:paraId="46DFBA25" w14:textId="7904CE54" w:rsidR="005D7D4B" w:rsidRPr="00FC4870" w:rsidRDefault="005D7D4B" w:rsidP="00A52A41">
            <w:pPr>
              <w:pStyle w:val="Paragraph"/>
              <w:ind w:firstLine="0"/>
              <w:rPr>
                <w:lang w:val="fr-FR"/>
              </w:rPr>
            </w:pPr>
            <w:r w:rsidRPr="00FC4870">
              <w:rPr>
                <w:lang w:val="fr-FR"/>
              </w:rPr>
              <w:t>bounce</w:t>
            </w:r>
          </w:p>
        </w:tc>
        <w:tc>
          <w:tcPr>
            <w:tcW w:w="1274" w:type="pct"/>
            <w:gridSpan w:val="2"/>
            <w:noWrap/>
            <w:hideMark/>
          </w:tcPr>
          <w:p w14:paraId="4537E5E3" w14:textId="3A0003A0" w:rsidR="005D7D4B" w:rsidRPr="00FC4870" w:rsidRDefault="005D7D4B" w:rsidP="00A52A41">
            <w:pPr>
              <w:pStyle w:val="Paragraph"/>
              <w:ind w:firstLine="0"/>
              <w:rPr>
                <w:lang w:val="fr-FR"/>
              </w:rPr>
            </w:pPr>
            <w:r w:rsidRPr="00FC4870">
              <w:rPr>
                <w:lang w:val="fr-FR"/>
              </w:rPr>
              <w:t>bounce</w:t>
            </w:r>
          </w:p>
        </w:tc>
        <w:tc>
          <w:tcPr>
            <w:tcW w:w="863" w:type="pct"/>
            <w:vMerge w:val="restart"/>
            <w:noWrap/>
          </w:tcPr>
          <w:p w14:paraId="0C7B0C16" w14:textId="19828C78" w:rsidR="005D7D4B" w:rsidRPr="00FC4870" w:rsidRDefault="005D7D4B" w:rsidP="00F21502">
            <w:pPr>
              <w:pStyle w:val="Paragraph"/>
              <w:jc w:val="center"/>
              <w:rPr>
                <w:lang w:val="fr-FR"/>
              </w:rPr>
            </w:pPr>
          </w:p>
        </w:tc>
      </w:tr>
      <w:tr w:rsidR="00D432C5" w:rsidRPr="00FC4870" w14:paraId="4A2EDE9D" w14:textId="77777777" w:rsidTr="00D432C5">
        <w:trPr>
          <w:trHeight w:val="316"/>
        </w:trPr>
        <w:tc>
          <w:tcPr>
            <w:tcW w:w="1110" w:type="pct"/>
            <w:vMerge/>
            <w:noWrap/>
          </w:tcPr>
          <w:p w14:paraId="0973A237" w14:textId="77777777" w:rsidR="005D7D4B" w:rsidRPr="00FC4870" w:rsidRDefault="005D7D4B" w:rsidP="005D7D4B">
            <w:pPr>
              <w:pStyle w:val="Paragraph"/>
              <w:ind w:firstLine="0"/>
              <w:rPr>
                <w:lang w:val="fr-FR"/>
              </w:rPr>
            </w:pPr>
          </w:p>
        </w:tc>
        <w:tc>
          <w:tcPr>
            <w:tcW w:w="958" w:type="pct"/>
            <w:noWrap/>
          </w:tcPr>
          <w:p w14:paraId="3422DCD7" w14:textId="73652AD6" w:rsidR="005D7D4B" w:rsidRPr="00FC4870" w:rsidRDefault="005D7D4B" w:rsidP="005D7D4B">
            <w:pPr>
              <w:pStyle w:val="Paragraph"/>
              <w:ind w:firstLine="0"/>
              <w:rPr>
                <w:lang w:val="fr-FR"/>
              </w:rPr>
            </w:pPr>
            <w:r>
              <w:rPr>
                <w:lang w:val="fr-FR"/>
              </w:rPr>
              <w:t>1st</w:t>
            </w:r>
          </w:p>
        </w:tc>
        <w:tc>
          <w:tcPr>
            <w:tcW w:w="795" w:type="pct"/>
            <w:noWrap/>
          </w:tcPr>
          <w:p w14:paraId="387EFB2C" w14:textId="1B616936" w:rsidR="005D7D4B" w:rsidRPr="00FC4870" w:rsidRDefault="005D7D4B" w:rsidP="005D7D4B">
            <w:pPr>
              <w:pStyle w:val="Paragraph"/>
              <w:ind w:firstLine="0"/>
              <w:rPr>
                <w:lang w:val="fr-FR"/>
              </w:rPr>
            </w:pPr>
            <w:r>
              <w:rPr>
                <w:lang w:val="fr-FR"/>
              </w:rPr>
              <w:t>2nd</w:t>
            </w:r>
          </w:p>
        </w:tc>
        <w:tc>
          <w:tcPr>
            <w:tcW w:w="656" w:type="pct"/>
            <w:noWrap/>
          </w:tcPr>
          <w:p w14:paraId="7A76A35E" w14:textId="19FCE151" w:rsidR="005D7D4B" w:rsidRPr="00FC4870" w:rsidRDefault="005D7D4B" w:rsidP="005D7D4B">
            <w:pPr>
              <w:pStyle w:val="Paragraph"/>
              <w:ind w:firstLine="0"/>
              <w:rPr>
                <w:lang w:val="fr-FR"/>
              </w:rPr>
            </w:pPr>
            <w:r>
              <w:rPr>
                <w:lang w:val="fr-FR"/>
              </w:rPr>
              <w:t>1st</w:t>
            </w:r>
          </w:p>
        </w:tc>
        <w:tc>
          <w:tcPr>
            <w:tcW w:w="618" w:type="pct"/>
            <w:noWrap/>
          </w:tcPr>
          <w:p w14:paraId="34664BEE" w14:textId="2D1F979A" w:rsidR="005D7D4B" w:rsidRPr="00FC4870" w:rsidRDefault="005D7D4B" w:rsidP="005D7D4B">
            <w:pPr>
              <w:pStyle w:val="Paragraph"/>
              <w:ind w:firstLine="0"/>
              <w:rPr>
                <w:lang w:val="fr-FR"/>
              </w:rPr>
            </w:pPr>
            <w:r>
              <w:rPr>
                <w:lang w:val="fr-FR"/>
              </w:rPr>
              <w:t>2nd</w:t>
            </w:r>
          </w:p>
        </w:tc>
        <w:tc>
          <w:tcPr>
            <w:tcW w:w="863" w:type="pct"/>
            <w:vMerge/>
            <w:noWrap/>
          </w:tcPr>
          <w:p w14:paraId="537BA9D3" w14:textId="77777777" w:rsidR="005D7D4B" w:rsidRPr="00FC4870" w:rsidRDefault="005D7D4B" w:rsidP="005D7D4B">
            <w:pPr>
              <w:pStyle w:val="Paragraph"/>
              <w:jc w:val="center"/>
              <w:rPr>
                <w:lang w:val="fr-FR"/>
              </w:rPr>
            </w:pPr>
          </w:p>
        </w:tc>
      </w:tr>
      <w:tr w:rsidR="00CB7CA5" w:rsidRPr="00FC4870" w14:paraId="48DC9B2C" w14:textId="77777777" w:rsidTr="00D432C5">
        <w:trPr>
          <w:trHeight w:val="316"/>
        </w:trPr>
        <w:tc>
          <w:tcPr>
            <w:tcW w:w="1110" w:type="pct"/>
            <w:noWrap/>
            <w:hideMark/>
          </w:tcPr>
          <w:p w14:paraId="681E5DD1" w14:textId="77777777" w:rsidR="005D7D4B" w:rsidRPr="00FC4870" w:rsidRDefault="005D7D4B" w:rsidP="005D7D4B">
            <w:pPr>
              <w:pStyle w:val="Paragraph"/>
              <w:ind w:firstLine="0"/>
              <w:rPr>
                <w:lang w:val="fr-FR"/>
              </w:rPr>
            </w:pPr>
            <w:r w:rsidRPr="00FC4870">
              <w:rPr>
                <w:lang w:val="fr-FR"/>
              </w:rPr>
              <w:t>-35.5</w:t>
            </w:r>
          </w:p>
        </w:tc>
        <w:tc>
          <w:tcPr>
            <w:tcW w:w="958" w:type="pct"/>
            <w:noWrap/>
            <w:hideMark/>
          </w:tcPr>
          <w:p w14:paraId="7001FF67" w14:textId="66FFA8A4" w:rsidR="005D7D4B" w:rsidRPr="00FC4870" w:rsidRDefault="005D7D4B" w:rsidP="005D7D4B">
            <w:pPr>
              <w:pStyle w:val="Paragraph"/>
              <w:ind w:firstLine="0"/>
              <w:rPr>
                <w:lang w:val="fr-FR"/>
              </w:rPr>
            </w:pPr>
            <w:r w:rsidRPr="00FC4870">
              <w:rPr>
                <w:lang w:val="fr-FR"/>
              </w:rPr>
              <w:t>334.5</w:t>
            </w:r>
          </w:p>
        </w:tc>
        <w:tc>
          <w:tcPr>
            <w:tcW w:w="795" w:type="pct"/>
            <w:noWrap/>
            <w:hideMark/>
          </w:tcPr>
          <w:p w14:paraId="17B00283" w14:textId="78F58766" w:rsidR="005D7D4B" w:rsidRPr="00FC4870" w:rsidRDefault="005D7D4B" w:rsidP="005D7D4B">
            <w:pPr>
              <w:pStyle w:val="Paragraph"/>
              <w:ind w:firstLine="0"/>
              <w:rPr>
                <w:lang w:val="fr-FR"/>
              </w:rPr>
            </w:pPr>
            <w:r w:rsidRPr="00FC4870">
              <w:rPr>
                <w:lang w:val="fr-FR"/>
              </w:rPr>
              <w:t>41.4</w:t>
            </w:r>
          </w:p>
        </w:tc>
        <w:tc>
          <w:tcPr>
            <w:tcW w:w="656" w:type="pct"/>
            <w:noWrap/>
            <w:hideMark/>
          </w:tcPr>
          <w:p w14:paraId="565D2B3D" w14:textId="1F63E6C6" w:rsidR="005D7D4B" w:rsidRPr="00FC4870" w:rsidRDefault="005D7D4B" w:rsidP="005D7D4B">
            <w:pPr>
              <w:pStyle w:val="Paragraph"/>
              <w:ind w:firstLine="0"/>
              <w:rPr>
                <w:lang w:val="fr-FR"/>
              </w:rPr>
            </w:pPr>
            <w:r w:rsidRPr="00FC4870">
              <w:rPr>
                <w:lang w:val="fr-FR"/>
              </w:rPr>
              <w:t>29.</w:t>
            </w:r>
            <w:r w:rsidR="008967E9">
              <w:rPr>
                <w:lang w:val="fr-FR"/>
              </w:rPr>
              <w:t>8</w:t>
            </w:r>
          </w:p>
        </w:tc>
        <w:tc>
          <w:tcPr>
            <w:tcW w:w="618" w:type="pct"/>
            <w:noWrap/>
            <w:hideMark/>
          </w:tcPr>
          <w:p w14:paraId="4F50A038" w14:textId="49D403A1" w:rsidR="005D7D4B" w:rsidRPr="00FC4870" w:rsidRDefault="005D7D4B" w:rsidP="005D7D4B">
            <w:pPr>
              <w:pStyle w:val="Paragraph"/>
              <w:ind w:firstLine="0"/>
              <w:rPr>
                <w:lang w:val="fr-FR"/>
              </w:rPr>
            </w:pPr>
            <w:r w:rsidRPr="00FC4870">
              <w:rPr>
                <w:lang w:val="fr-FR"/>
              </w:rPr>
              <w:t>3.</w:t>
            </w:r>
            <w:r w:rsidR="008967E9">
              <w:rPr>
                <w:lang w:val="fr-FR"/>
              </w:rPr>
              <w:t>7</w:t>
            </w:r>
          </w:p>
        </w:tc>
        <w:tc>
          <w:tcPr>
            <w:tcW w:w="863" w:type="pct"/>
            <w:hideMark/>
          </w:tcPr>
          <w:p w14:paraId="631F751C" w14:textId="77777777" w:rsidR="005D7D4B" w:rsidRPr="00FC4870" w:rsidRDefault="005D7D4B" w:rsidP="005D7D4B">
            <w:pPr>
              <w:pStyle w:val="Paragraph"/>
              <w:ind w:firstLine="0"/>
              <w:rPr>
                <w:lang w:val="fr-FR"/>
              </w:rPr>
            </w:pPr>
            <w:r w:rsidRPr="00FC4870">
              <w:rPr>
                <w:lang w:val="fr-FR"/>
              </w:rPr>
              <w:t>pulse length</w:t>
            </w:r>
          </w:p>
        </w:tc>
      </w:tr>
    </w:tbl>
    <w:p w14:paraId="75AA9297" w14:textId="717248F4" w:rsidR="00857F02" w:rsidRDefault="00857F02" w:rsidP="00857F02">
      <w:pPr>
        <w:pStyle w:val="Paragraph"/>
      </w:pPr>
    </w:p>
    <w:p w14:paraId="004615AB" w14:textId="710E316D" w:rsidR="00532051" w:rsidRDefault="00532051" w:rsidP="00532051">
      <w:pPr>
        <w:pStyle w:val="Paragraph"/>
      </w:pPr>
      <w:r>
        <w:t xml:space="preserve">Similarly, </w:t>
      </w:r>
      <w:r w:rsidRPr="00371BC2">
        <w:fldChar w:fldCharType="begin"/>
      </w:r>
      <w:r w:rsidRPr="00371BC2">
        <w:instrText xml:space="preserve"> REF _Ref124115863 \h  \* MERGEFORMAT </w:instrText>
      </w:r>
      <w:r w:rsidRPr="00371BC2">
        <w:fldChar w:fldCharType="separate"/>
      </w:r>
      <w:r w:rsidR="00D81BE7" w:rsidRPr="00D81BE7">
        <w:t xml:space="preserve">Table </w:t>
      </w:r>
      <w:r w:rsidR="00D81BE7" w:rsidRPr="00D81BE7">
        <w:rPr>
          <w:noProof/>
        </w:rPr>
        <w:t>4</w:t>
      </w:r>
      <w:r w:rsidRPr="00371BC2">
        <w:fldChar w:fldCharType="end"/>
      </w:r>
      <w:r>
        <w:t xml:space="preserve"> summarizes the same quantities for the case of a plasma having low absorption characteristics, as for example at the start-up. Values in the table corresponds to a plasma with 50 eV central temperature. A more extensive analysis for a range of ECRF launching settings and plasma parameters is reported in [</w:t>
      </w:r>
      <w:r>
        <w:fldChar w:fldCharType="begin"/>
      </w:r>
      <w:r>
        <w:instrText xml:space="preserve"> REF _Ref118678847 \r \h </w:instrText>
      </w:r>
      <w:r>
        <w:fldChar w:fldCharType="separate"/>
      </w:r>
      <w:r w:rsidR="00D81BE7">
        <w:t>12</w:t>
      </w:r>
      <w:r>
        <w:fldChar w:fldCharType="end"/>
      </w:r>
      <w:r>
        <w:t>]. Specific evaluations for the launching settings of the IC phase are instead reported in [</w:t>
      </w:r>
      <w:r>
        <w:fldChar w:fldCharType="begin"/>
      </w:r>
      <w:r>
        <w:instrText xml:space="preserve"> REF _Ref115843349 \r \h </w:instrText>
      </w:r>
      <w:r>
        <w:fldChar w:fldCharType="separate"/>
      </w:r>
      <w:r w:rsidR="00D81BE7">
        <w:t>9</w:t>
      </w:r>
      <w:r>
        <w:fldChar w:fldCharType="end"/>
      </w:r>
      <w:r>
        <w:t xml:space="preserve">]. The last column of Tables 3 and 4 contain an indication of the duration of the conditions causing the EC stray effect. For the cross-polarization case such effect is expected to last for all the duration of the ECRF heating. The EC stray due to the low absorption phase is expected to last from few ms to 2 s, and it can in any case be limited setting an appropriated control loop within the Plasma Control System. </w:t>
      </w:r>
    </w:p>
    <w:p w14:paraId="4865B10D" w14:textId="77777777" w:rsidR="00532051" w:rsidRPr="00FC4870" w:rsidRDefault="00532051" w:rsidP="00857F02">
      <w:pPr>
        <w:pStyle w:val="Paragraph"/>
      </w:pPr>
    </w:p>
    <w:p w14:paraId="3DD4ECE8" w14:textId="346E496F" w:rsidR="001B0880" w:rsidRDefault="001B0880" w:rsidP="00A5670E">
      <w:pPr>
        <w:pStyle w:val="TableCaption"/>
        <w:jc w:val="left"/>
      </w:pPr>
      <w:bookmarkStart w:id="16" w:name="_Ref124115863"/>
      <w:r w:rsidRPr="00A5670E">
        <w:rPr>
          <w:b/>
          <w:bCs/>
        </w:rPr>
        <w:t xml:space="preserve">Table </w:t>
      </w:r>
      <w:r w:rsidRPr="00A5670E">
        <w:rPr>
          <w:b/>
          <w:bCs/>
        </w:rPr>
        <w:fldChar w:fldCharType="begin"/>
      </w:r>
      <w:r w:rsidRPr="00A5670E">
        <w:rPr>
          <w:b/>
          <w:bCs/>
        </w:rPr>
        <w:instrText xml:space="preserve"> SEQ Table \* ARABIC </w:instrText>
      </w:r>
      <w:r w:rsidRPr="00A5670E">
        <w:rPr>
          <w:b/>
          <w:bCs/>
        </w:rPr>
        <w:fldChar w:fldCharType="separate"/>
      </w:r>
      <w:r w:rsidR="00D81BE7">
        <w:rPr>
          <w:b/>
          <w:bCs/>
          <w:noProof/>
        </w:rPr>
        <w:t>4</w:t>
      </w:r>
      <w:r w:rsidRPr="00A5670E">
        <w:rPr>
          <w:b/>
          <w:bCs/>
        </w:rPr>
        <w:fldChar w:fldCharType="end"/>
      </w:r>
      <w:bookmarkEnd w:id="16"/>
      <w:r w:rsidRPr="00A5670E">
        <w:rPr>
          <w:b/>
          <w:bCs/>
        </w:rPr>
        <w:t>.</w:t>
      </w:r>
      <w:r>
        <w:t xml:space="preserve"> </w:t>
      </w:r>
      <w:r w:rsidRPr="001B0880">
        <w:t>Low absorption phase scenario 2</w:t>
      </w:r>
      <w:r w:rsidR="002005A4">
        <w:t>, 138 GHz</w:t>
      </w:r>
      <w:r w:rsidRPr="001B0880">
        <w:t xml:space="preserve"> at low plasma temperature (50 eV)</w:t>
      </w:r>
      <w:r w:rsidR="00A5670E">
        <w:t>. Estimated per 1 MW power injected beam</w:t>
      </w:r>
    </w:p>
    <w:tbl>
      <w:tblPr>
        <w:tblStyle w:val="TableGrid"/>
        <w:tblW w:w="5000" w:type="pct"/>
        <w:tblLook w:val="04A0" w:firstRow="1" w:lastRow="0" w:firstColumn="1" w:lastColumn="0" w:noHBand="0" w:noVBand="1"/>
      </w:tblPr>
      <w:tblGrid>
        <w:gridCol w:w="915"/>
        <w:gridCol w:w="516"/>
        <w:gridCol w:w="770"/>
        <w:gridCol w:w="666"/>
        <w:gridCol w:w="799"/>
        <w:gridCol w:w="783"/>
      </w:tblGrid>
      <w:tr w:rsidR="00FD6235" w:rsidRPr="00D313EA" w14:paraId="0290F861" w14:textId="77777777" w:rsidTr="00446EE7">
        <w:trPr>
          <w:trHeight w:val="948"/>
        </w:trPr>
        <w:tc>
          <w:tcPr>
            <w:tcW w:w="1028" w:type="pct"/>
          </w:tcPr>
          <w:p w14:paraId="7286A307" w14:textId="41B0677F" w:rsidR="00FD6235" w:rsidRPr="00D313EA" w:rsidRDefault="00FD6235" w:rsidP="00DE79FB">
            <w:pPr>
              <w:pStyle w:val="Paragraph"/>
              <w:ind w:firstLine="0"/>
              <w:rPr>
                <w:lang w:val="fr-FR"/>
              </w:rPr>
            </w:pPr>
            <w:r w:rsidRPr="00D313EA">
              <w:rPr>
                <w:lang w:val="fr-FR"/>
              </w:rPr>
              <w:t>(kW/m</w:t>
            </w:r>
            <w:r w:rsidRPr="00D313EA">
              <w:rPr>
                <w:vertAlign w:val="superscript"/>
                <w:lang w:val="fr-FR"/>
              </w:rPr>
              <w:t>2</w:t>
            </w:r>
            <w:r>
              <w:rPr>
                <w:lang w:val="fr-FR"/>
              </w:rPr>
              <w:t>)</w:t>
            </w:r>
          </w:p>
        </w:tc>
        <w:tc>
          <w:tcPr>
            <w:tcW w:w="1675" w:type="pct"/>
            <w:gridSpan w:val="2"/>
            <w:hideMark/>
          </w:tcPr>
          <w:p w14:paraId="384C20A0" w14:textId="4A93B22A" w:rsidR="00FD6235" w:rsidRPr="00D313EA" w:rsidRDefault="00FD6235" w:rsidP="00DE79FB">
            <w:pPr>
              <w:pStyle w:val="Paragraph"/>
              <w:ind w:firstLine="0"/>
              <w:rPr>
                <w:lang w:val="fr-FR"/>
              </w:rPr>
            </w:pPr>
            <w:r w:rsidRPr="00D313EA">
              <w:rPr>
                <w:lang w:val="fr-FR"/>
              </w:rPr>
              <w:t xml:space="preserve">peak incident power density </w:t>
            </w:r>
          </w:p>
        </w:tc>
        <w:tc>
          <w:tcPr>
            <w:tcW w:w="1417" w:type="pct"/>
            <w:gridSpan w:val="2"/>
            <w:hideMark/>
          </w:tcPr>
          <w:p w14:paraId="5B8C5CF6" w14:textId="2A546C5F" w:rsidR="00FD6235" w:rsidRPr="00D313EA" w:rsidRDefault="00FD6235" w:rsidP="00DE79FB">
            <w:pPr>
              <w:pStyle w:val="Paragraph"/>
              <w:ind w:firstLine="0"/>
              <w:rPr>
                <w:lang w:val="fr-FR"/>
              </w:rPr>
            </w:pPr>
            <w:r w:rsidRPr="00D313EA">
              <w:rPr>
                <w:lang w:val="fr-FR"/>
              </w:rPr>
              <w:t>peak absorbed power density</w:t>
            </w:r>
            <w:r>
              <w:rPr>
                <w:lang w:val="fr-FR"/>
              </w:rPr>
              <w:t xml:space="preserve"> </w:t>
            </w:r>
            <w:r w:rsidRPr="00D313EA">
              <w:rPr>
                <w:lang w:val="fr-FR"/>
              </w:rPr>
              <w:t xml:space="preserve">on CFC </w:t>
            </w:r>
          </w:p>
        </w:tc>
        <w:tc>
          <w:tcPr>
            <w:tcW w:w="880" w:type="pct"/>
            <w:hideMark/>
          </w:tcPr>
          <w:p w14:paraId="32D7241B" w14:textId="6D6A5A2D" w:rsidR="00FD6235" w:rsidRPr="00D313EA" w:rsidRDefault="00FD6235" w:rsidP="00DE79FB">
            <w:pPr>
              <w:pStyle w:val="Paragraph"/>
              <w:ind w:firstLine="0"/>
              <w:rPr>
                <w:lang w:val="fr-FR"/>
              </w:rPr>
            </w:pPr>
            <w:r>
              <w:rPr>
                <w:lang w:val="fr-FR"/>
              </w:rPr>
              <w:t>d</w:t>
            </w:r>
            <w:r w:rsidRPr="00D313EA">
              <w:rPr>
                <w:lang w:val="fr-FR"/>
              </w:rPr>
              <w:t>ura</w:t>
            </w:r>
            <w:r>
              <w:rPr>
                <w:lang w:val="fr-FR"/>
              </w:rPr>
              <w:t>-</w:t>
            </w:r>
            <w:r w:rsidRPr="00D313EA">
              <w:rPr>
                <w:lang w:val="fr-FR"/>
              </w:rPr>
              <w:t>tion</w:t>
            </w:r>
          </w:p>
        </w:tc>
      </w:tr>
      <w:tr w:rsidR="00FD6235" w:rsidRPr="00D313EA" w14:paraId="1AFD1681" w14:textId="77777777" w:rsidTr="00446EE7">
        <w:trPr>
          <w:trHeight w:val="300"/>
        </w:trPr>
        <w:tc>
          <w:tcPr>
            <w:tcW w:w="1028" w:type="pct"/>
            <w:vMerge w:val="restart"/>
          </w:tcPr>
          <w:p w14:paraId="31964A0F" w14:textId="277F3D18" w:rsidR="00FD6235" w:rsidRDefault="00FD6235" w:rsidP="00DE79FB">
            <w:pPr>
              <w:pStyle w:val="Paragraph"/>
              <w:ind w:firstLine="0"/>
              <w:jc w:val="center"/>
              <w:rPr>
                <w:lang w:val="fr-FR"/>
              </w:rPr>
            </w:pPr>
            <w:r w:rsidRPr="00FC4870">
              <w:rPr>
                <w:lang w:val="fr-FR"/>
              </w:rPr>
              <w:t>poloidal angle</w:t>
            </w:r>
          </w:p>
        </w:tc>
        <w:tc>
          <w:tcPr>
            <w:tcW w:w="1675" w:type="pct"/>
            <w:gridSpan w:val="2"/>
            <w:noWrap/>
            <w:hideMark/>
          </w:tcPr>
          <w:p w14:paraId="79CC8F65" w14:textId="59925B33" w:rsidR="00FD6235" w:rsidRPr="00D313EA" w:rsidRDefault="00FD6235" w:rsidP="00DE79FB">
            <w:pPr>
              <w:pStyle w:val="Paragraph"/>
              <w:ind w:firstLine="0"/>
              <w:jc w:val="center"/>
              <w:rPr>
                <w:lang w:val="fr-FR"/>
              </w:rPr>
            </w:pPr>
            <w:r>
              <w:rPr>
                <w:lang w:val="fr-FR"/>
              </w:rPr>
              <w:t>bounce</w:t>
            </w:r>
          </w:p>
        </w:tc>
        <w:tc>
          <w:tcPr>
            <w:tcW w:w="1417" w:type="pct"/>
            <w:gridSpan w:val="2"/>
            <w:noWrap/>
            <w:hideMark/>
          </w:tcPr>
          <w:p w14:paraId="796386C8" w14:textId="468F3002" w:rsidR="00FD6235" w:rsidRPr="00D313EA" w:rsidRDefault="00FD6235" w:rsidP="00DE79FB">
            <w:pPr>
              <w:pStyle w:val="Paragraph"/>
              <w:ind w:firstLine="0"/>
              <w:jc w:val="center"/>
              <w:rPr>
                <w:lang w:val="fr-FR"/>
              </w:rPr>
            </w:pPr>
            <w:r w:rsidRPr="00FC4870">
              <w:rPr>
                <w:lang w:val="fr-FR"/>
              </w:rPr>
              <w:t>bounce</w:t>
            </w:r>
          </w:p>
        </w:tc>
        <w:tc>
          <w:tcPr>
            <w:tcW w:w="880" w:type="pct"/>
            <w:vMerge w:val="restart"/>
            <w:noWrap/>
            <w:hideMark/>
          </w:tcPr>
          <w:p w14:paraId="7A3694F3" w14:textId="17B71C67" w:rsidR="00FD6235" w:rsidRPr="00D313EA" w:rsidRDefault="00FD6235" w:rsidP="00DE79FB">
            <w:pPr>
              <w:pStyle w:val="Paragraph"/>
              <w:jc w:val="center"/>
              <w:rPr>
                <w:lang w:val="fr-FR"/>
              </w:rPr>
            </w:pPr>
          </w:p>
        </w:tc>
      </w:tr>
      <w:tr w:rsidR="00FD6235" w:rsidRPr="00D313EA" w14:paraId="40240C61" w14:textId="77777777" w:rsidTr="00446EE7">
        <w:trPr>
          <w:trHeight w:val="300"/>
        </w:trPr>
        <w:tc>
          <w:tcPr>
            <w:tcW w:w="1028" w:type="pct"/>
            <w:vMerge/>
          </w:tcPr>
          <w:p w14:paraId="62190F11" w14:textId="77777777" w:rsidR="00FD6235" w:rsidRDefault="00FD6235" w:rsidP="00DE79FB">
            <w:pPr>
              <w:pStyle w:val="Paragraph"/>
              <w:ind w:firstLine="0"/>
              <w:jc w:val="center"/>
              <w:rPr>
                <w:lang w:val="fr-FR"/>
              </w:rPr>
            </w:pPr>
          </w:p>
        </w:tc>
        <w:tc>
          <w:tcPr>
            <w:tcW w:w="580" w:type="pct"/>
            <w:noWrap/>
          </w:tcPr>
          <w:p w14:paraId="39C4E0F5" w14:textId="09B15212" w:rsidR="00FD6235" w:rsidRPr="00FC4870" w:rsidRDefault="00FD6235" w:rsidP="00DE79FB">
            <w:pPr>
              <w:pStyle w:val="Paragraph"/>
              <w:ind w:firstLine="0"/>
              <w:jc w:val="center"/>
              <w:rPr>
                <w:lang w:val="fr-FR"/>
              </w:rPr>
            </w:pPr>
            <w:r>
              <w:rPr>
                <w:lang w:val="fr-FR"/>
              </w:rPr>
              <w:t>1st</w:t>
            </w:r>
          </w:p>
        </w:tc>
        <w:tc>
          <w:tcPr>
            <w:tcW w:w="1095" w:type="pct"/>
            <w:noWrap/>
          </w:tcPr>
          <w:p w14:paraId="50F6FAA8" w14:textId="5E561120" w:rsidR="00FD6235" w:rsidRPr="00FC4870" w:rsidRDefault="00FD6235" w:rsidP="00DE79FB">
            <w:pPr>
              <w:pStyle w:val="Paragraph"/>
              <w:ind w:firstLine="0"/>
              <w:jc w:val="center"/>
              <w:rPr>
                <w:lang w:val="fr-FR"/>
              </w:rPr>
            </w:pPr>
            <w:r>
              <w:rPr>
                <w:lang w:val="fr-FR"/>
              </w:rPr>
              <w:t>2nd</w:t>
            </w:r>
          </w:p>
        </w:tc>
        <w:tc>
          <w:tcPr>
            <w:tcW w:w="290" w:type="pct"/>
            <w:noWrap/>
          </w:tcPr>
          <w:p w14:paraId="2DFAEF33" w14:textId="2CAFB1E9" w:rsidR="00FD6235" w:rsidRPr="00FC4870" w:rsidRDefault="00FD6235" w:rsidP="00DE79FB">
            <w:pPr>
              <w:pStyle w:val="Paragraph"/>
              <w:ind w:firstLine="0"/>
              <w:jc w:val="center"/>
              <w:rPr>
                <w:lang w:val="fr-FR"/>
              </w:rPr>
            </w:pPr>
            <w:r>
              <w:rPr>
                <w:lang w:val="fr-FR"/>
              </w:rPr>
              <w:t>1st</w:t>
            </w:r>
          </w:p>
        </w:tc>
        <w:tc>
          <w:tcPr>
            <w:tcW w:w="1127" w:type="pct"/>
            <w:noWrap/>
          </w:tcPr>
          <w:p w14:paraId="0EB74E26" w14:textId="3CB26273" w:rsidR="00FD6235" w:rsidRPr="00FC4870" w:rsidRDefault="00FD6235" w:rsidP="00DE79FB">
            <w:pPr>
              <w:pStyle w:val="Paragraph"/>
              <w:ind w:firstLine="0"/>
              <w:jc w:val="center"/>
              <w:rPr>
                <w:lang w:val="fr-FR"/>
              </w:rPr>
            </w:pPr>
            <w:r>
              <w:rPr>
                <w:lang w:val="fr-FR"/>
              </w:rPr>
              <w:t>2nd</w:t>
            </w:r>
          </w:p>
        </w:tc>
        <w:tc>
          <w:tcPr>
            <w:tcW w:w="880" w:type="pct"/>
            <w:vMerge/>
            <w:noWrap/>
          </w:tcPr>
          <w:p w14:paraId="293DBA62" w14:textId="77777777" w:rsidR="00FD6235" w:rsidRPr="00D313EA" w:rsidRDefault="00FD6235" w:rsidP="00DE79FB">
            <w:pPr>
              <w:pStyle w:val="Paragraph"/>
              <w:jc w:val="center"/>
              <w:rPr>
                <w:lang w:val="fr-FR"/>
              </w:rPr>
            </w:pPr>
          </w:p>
        </w:tc>
      </w:tr>
      <w:tr w:rsidR="00FD6235" w:rsidRPr="00D313EA" w14:paraId="574B39FE" w14:textId="77777777" w:rsidTr="00446EE7">
        <w:trPr>
          <w:trHeight w:val="300"/>
        </w:trPr>
        <w:tc>
          <w:tcPr>
            <w:tcW w:w="1028" w:type="pct"/>
          </w:tcPr>
          <w:p w14:paraId="5AB9C9F8" w14:textId="57577FE8" w:rsidR="00FD6235" w:rsidRPr="00D313EA" w:rsidRDefault="00FD6235" w:rsidP="00DE79FB">
            <w:pPr>
              <w:pStyle w:val="Paragraph"/>
              <w:ind w:firstLine="0"/>
              <w:jc w:val="center"/>
              <w:rPr>
                <w:lang w:val="fr-FR"/>
              </w:rPr>
            </w:pPr>
            <w:r w:rsidRPr="00D313EA">
              <w:rPr>
                <w:lang w:val="fr-FR"/>
              </w:rPr>
              <w:t>-35.5</w:t>
            </w:r>
          </w:p>
        </w:tc>
        <w:tc>
          <w:tcPr>
            <w:tcW w:w="580" w:type="pct"/>
            <w:noWrap/>
            <w:hideMark/>
          </w:tcPr>
          <w:p w14:paraId="2EB25D4F" w14:textId="34B773C1" w:rsidR="00FD6235" w:rsidRPr="00D313EA" w:rsidRDefault="00FD6235" w:rsidP="00DE79FB">
            <w:pPr>
              <w:pStyle w:val="Paragraph"/>
              <w:ind w:firstLine="0"/>
              <w:jc w:val="center"/>
              <w:rPr>
                <w:lang w:val="fr-FR"/>
              </w:rPr>
            </w:pPr>
            <w:r w:rsidRPr="00D313EA">
              <w:rPr>
                <w:lang w:val="fr-FR"/>
              </w:rPr>
              <w:t>669</w:t>
            </w:r>
          </w:p>
        </w:tc>
        <w:tc>
          <w:tcPr>
            <w:tcW w:w="1095" w:type="pct"/>
            <w:noWrap/>
            <w:hideMark/>
          </w:tcPr>
          <w:p w14:paraId="0BB26529" w14:textId="77777777" w:rsidR="00FD6235" w:rsidRPr="00D313EA" w:rsidRDefault="00FD6235" w:rsidP="00DE79FB">
            <w:pPr>
              <w:pStyle w:val="Paragraph"/>
              <w:ind w:firstLine="0"/>
              <w:jc w:val="center"/>
              <w:rPr>
                <w:lang w:val="fr-FR"/>
              </w:rPr>
            </w:pPr>
            <w:r w:rsidRPr="00D313EA">
              <w:rPr>
                <w:lang w:val="fr-FR"/>
              </w:rPr>
              <w:t>0.28</w:t>
            </w:r>
          </w:p>
        </w:tc>
        <w:tc>
          <w:tcPr>
            <w:tcW w:w="290" w:type="pct"/>
            <w:noWrap/>
            <w:hideMark/>
          </w:tcPr>
          <w:p w14:paraId="55DF97FB" w14:textId="77777777" w:rsidR="00FD6235" w:rsidRPr="00D313EA" w:rsidRDefault="00FD6235" w:rsidP="00DE79FB">
            <w:pPr>
              <w:pStyle w:val="Paragraph"/>
              <w:ind w:firstLine="0"/>
              <w:jc w:val="center"/>
              <w:rPr>
                <w:lang w:val="fr-FR"/>
              </w:rPr>
            </w:pPr>
            <w:r w:rsidRPr="00D313EA">
              <w:rPr>
                <w:lang w:val="fr-FR"/>
              </w:rPr>
              <w:t>59.54</w:t>
            </w:r>
          </w:p>
        </w:tc>
        <w:tc>
          <w:tcPr>
            <w:tcW w:w="1127" w:type="pct"/>
            <w:noWrap/>
            <w:hideMark/>
          </w:tcPr>
          <w:p w14:paraId="7DD659F6" w14:textId="77777777" w:rsidR="00FD6235" w:rsidRPr="00D313EA" w:rsidRDefault="00FD6235" w:rsidP="00DE79FB">
            <w:pPr>
              <w:pStyle w:val="Paragraph"/>
              <w:ind w:firstLine="0"/>
              <w:jc w:val="center"/>
              <w:rPr>
                <w:lang w:val="fr-FR"/>
              </w:rPr>
            </w:pPr>
            <w:r w:rsidRPr="00D313EA">
              <w:rPr>
                <w:lang w:val="fr-FR"/>
              </w:rPr>
              <w:t>0.02</w:t>
            </w:r>
          </w:p>
        </w:tc>
        <w:tc>
          <w:tcPr>
            <w:tcW w:w="880" w:type="pct"/>
            <w:noWrap/>
            <w:hideMark/>
          </w:tcPr>
          <w:p w14:paraId="13949DEE" w14:textId="603B3589" w:rsidR="00FD6235" w:rsidRDefault="00FD6235" w:rsidP="00DE79FB">
            <w:pPr>
              <w:pStyle w:val="Paragraph"/>
              <w:ind w:firstLine="0"/>
              <w:jc w:val="center"/>
              <w:rPr>
                <w:lang w:val="fr-FR"/>
              </w:rPr>
            </w:pPr>
            <w:r w:rsidRPr="00D313EA">
              <w:rPr>
                <w:lang w:val="fr-FR"/>
              </w:rPr>
              <w:t>1-2000</w:t>
            </w:r>
          </w:p>
          <w:p w14:paraId="23463425" w14:textId="331DA6CC" w:rsidR="00FD6235" w:rsidRPr="00D313EA" w:rsidRDefault="00FD6235" w:rsidP="00DE79FB">
            <w:pPr>
              <w:pStyle w:val="Paragraph"/>
              <w:ind w:firstLine="0"/>
              <w:jc w:val="center"/>
              <w:rPr>
                <w:lang w:val="fr-FR"/>
              </w:rPr>
            </w:pPr>
            <w:r w:rsidRPr="00D313EA">
              <w:rPr>
                <w:lang w:val="fr-FR"/>
              </w:rPr>
              <w:t>ms</w:t>
            </w:r>
          </w:p>
        </w:tc>
      </w:tr>
    </w:tbl>
    <w:p w14:paraId="57EA9DED" w14:textId="697306AA" w:rsidR="00F054D1" w:rsidRDefault="00F054D1" w:rsidP="00F6496A">
      <w:pPr>
        <w:pStyle w:val="Paragraphfirst"/>
      </w:pPr>
    </w:p>
    <w:p w14:paraId="14E23807" w14:textId="458C249B" w:rsidR="00C118B4" w:rsidRDefault="00C118B4" w:rsidP="00727A39">
      <w:pPr>
        <w:pStyle w:val="Paragraph"/>
      </w:pPr>
    </w:p>
    <w:p w14:paraId="2C6533C3" w14:textId="77777777" w:rsidR="00C118B4" w:rsidRPr="00727A39" w:rsidRDefault="00C118B4" w:rsidP="00727A39">
      <w:pPr>
        <w:pStyle w:val="Paragraph"/>
      </w:pPr>
    </w:p>
    <w:p w14:paraId="17E0E87D" w14:textId="6D25E9EE" w:rsidR="005A76BD" w:rsidRDefault="00110F01" w:rsidP="00CC4312">
      <w:pPr>
        <w:pStyle w:val="Section"/>
      </w:pPr>
      <w:r>
        <w:lastRenderedPageBreak/>
        <w:t>Summary</w:t>
      </w:r>
      <w:r w:rsidR="00F20D94">
        <w:t xml:space="preserve"> and perspective</w:t>
      </w:r>
      <w:r w:rsidR="006D4449">
        <w:t>s</w:t>
      </w:r>
    </w:p>
    <w:p w14:paraId="23497C2D" w14:textId="77777777" w:rsidR="00B86A3F" w:rsidRDefault="000B6EB8" w:rsidP="005A76BD">
      <w:pPr>
        <w:pStyle w:val="Paragraphfirst"/>
      </w:pPr>
      <w:r>
        <w:tab/>
      </w:r>
      <w:r w:rsidR="005A76BD">
        <w:t>In this work we address the application of ECRF during the ramp-up of the plasma current</w:t>
      </w:r>
      <w:r w:rsidR="003C1EBE">
        <w:t xml:space="preserve"> and the early phase of the current flat top</w:t>
      </w:r>
      <w:r w:rsidR="005A76BD">
        <w:t xml:space="preserve">, with fixed </w:t>
      </w:r>
      <w:r w:rsidR="00163BC5">
        <w:t xml:space="preserve">ECRF </w:t>
      </w:r>
      <w:r w:rsidR="005A76BD">
        <w:t>launching settings</w:t>
      </w:r>
      <w:r w:rsidR="00DD7E12">
        <w:t>,</w:t>
      </w:r>
      <w:r w:rsidR="005A76BD">
        <w:t xml:space="preserve"> assuming a few hypothetical plasma scenarios scaled from the reference scenario 2. </w:t>
      </w:r>
      <w:bookmarkStart w:id="17" w:name="_Hlk124006494"/>
      <w:r w:rsidR="005A76BD">
        <w:t xml:space="preserve">Since the absorption and beam trajectory in this </w:t>
      </w:r>
      <w:r w:rsidR="00A3298D">
        <w:t xml:space="preserve">early </w:t>
      </w:r>
      <w:r w:rsidR="005A76BD">
        <w:t xml:space="preserve">phase </w:t>
      </w:r>
      <w:r w:rsidR="00181F8E">
        <w:t xml:space="preserve">of the discharge </w:t>
      </w:r>
      <w:r w:rsidR="005A76BD">
        <w:t xml:space="preserve">mainly depend on plasma temperature and density, the results are relevant for both the IC </w:t>
      </w:r>
      <w:bookmarkEnd w:id="17"/>
      <w:r w:rsidR="005A76BD">
        <w:t>and for the development of scenario 2</w:t>
      </w:r>
      <w:r w:rsidR="00181F8E">
        <w:t xml:space="preserve"> in IR</w:t>
      </w:r>
      <w:r w:rsidR="00B86A3F">
        <w:t>.</w:t>
      </w:r>
    </w:p>
    <w:p w14:paraId="73B627A5" w14:textId="5D83BD9A" w:rsidR="00CC4312" w:rsidRPr="00CC4312" w:rsidRDefault="00B86A3F" w:rsidP="005A76BD">
      <w:pPr>
        <w:pStyle w:val="Paragraphfirst"/>
      </w:pPr>
      <w:r>
        <w:tab/>
      </w:r>
      <w:r w:rsidR="004C54C0">
        <w:t xml:space="preserve">This paper </w:t>
      </w:r>
      <w:r w:rsidR="00CE6399">
        <w:t xml:space="preserve">is a starting point </w:t>
      </w:r>
      <w:r w:rsidR="004E4691">
        <w:t xml:space="preserve">in the </w:t>
      </w:r>
      <w:r w:rsidR="004C54C0">
        <w:t>explor</w:t>
      </w:r>
      <w:r w:rsidR="004E4691">
        <w:t xml:space="preserve">ation of </w:t>
      </w:r>
      <w:r w:rsidR="00CE6399">
        <w:t xml:space="preserve">the application of </w:t>
      </w:r>
      <w:r w:rsidR="00CC4312" w:rsidRPr="00CC4312">
        <w:t xml:space="preserve">ECRF during </w:t>
      </w:r>
      <w:r w:rsidR="004E4691">
        <w:t xml:space="preserve">the </w:t>
      </w:r>
      <w:r w:rsidR="00CC4312" w:rsidRPr="00CC4312">
        <w:t xml:space="preserve">ramp-up </w:t>
      </w:r>
      <w:r w:rsidR="00F74D1C">
        <w:t xml:space="preserve">from the </w:t>
      </w:r>
      <w:r w:rsidR="00B45190">
        <w:t xml:space="preserve">standpoint of ECRF operation and in particular for what concerns the </w:t>
      </w:r>
      <w:r w:rsidR="00BE3700">
        <w:t xml:space="preserve">EC stray power. </w:t>
      </w:r>
      <w:r w:rsidR="000629FC">
        <w:t xml:space="preserve">The reported results </w:t>
      </w:r>
      <w:r w:rsidR="00883E6D">
        <w:t>indicate</w:t>
      </w:r>
      <w:r w:rsidR="001F3C9B">
        <w:t xml:space="preserve"> good perspectives for the use of ECRF </w:t>
      </w:r>
      <w:r w:rsidR="00CC4312" w:rsidRPr="00CC4312">
        <w:t xml:space="preserve">also </w:t>
      </w:r>
      <w:r w:rsidR="00106AA9">
        <w:t>in</w:t>
      </w:r>
      <w:r w:rsidR="00D7429F">
        <w:t xml:space="preserve"> plasma</w:t>
      </w:r>
      <w:r w:rsidR="00CC4312" w:rsidRPr="00CC4312">
        <w:t xml:space="preserve"> scenarios with reduced </w:t>
      </w:r>
      <w:r w:rsidR="007E1D71">
        <w:t>magnetic field</w:t>
      </w:r>
      <w:r w:rsidR="000324F2">
        <w:t xml:space="preserve"> according with the development path described in the JT-60SA Research Plan.</w:t>
      </w:r>
    </w:p>
    <w:p w14:paraId="5E15281A" w14:textId="18A4D6F7" w:rsidR="00876FE1" w:rsidRPr="00D67412" w:rsidRDefault="00210548" w:rsidP="00876FE1">
      <w:pPr>
        <w:pStyle w:val="Paragraphfirst"/>
        <w:rPr>
          <w:lang w:val="en-US"/>
        </w:rPr>
      </w:pPr>
      <w:r>
        <w:rPr>
          <w:lang w:val="fr-FR"/>
        </w:rPr>
        <w:tab/>
      </w:r>
      <w:r w:rsidR="00E30A3B" w:rsidRPr="00D67412">
        <w:rPr>
          <w:lang w:val="en-US"/>
        </w:rPr>
        <w:t>Use</w:t>
      </w:r>
      <w:r w:rsidRPr="00D67412">
        <w:rPr>
          <w:lang w:val="en-US"/>
        </w:rPr>
        <w:t xml:space="preserve"> of </w:t>
      </w:r>
      <w:r w:rsidR="00CC4312" w:rsidRPr="00D67412">
        <w:rPr>
          <w:lang w:val="en-US"/>
        </w:rPr>
        <w:t>mixed ECRF frequenc</w:t>
      </w:r>
      <w:r w:rsidRPr="00D67412">
        <w:rPr>
          <w:lang w:val="en-US"/>
        </w:rPr>
        <w:t>ies</w:t>
      </w:r>
      <w:r w:rsidR="00E30A3B" w:rsidRPr="00D67412">
        <w:rPr>
          <w:lang w:val="en-US"/>
        </w:rPr>
        <w:t xml:space="preserve"> at different harmonic</w:t>
      </w:r>
      <w:r w:rsidR="00FC4175">
        <w:rPr>
          <w:lang w:val="en-US"/>
        </w:rPr>
        <w:t xml:space="preserve">, </w:t>
      </w:r>
      <w:r w:rsidR="006001A5">
        <w:rPr>
          <w:lang w:val="en-US"/>
        </w:rPr>
        <w:t>typically</w:t>
      </w:r>
      <w:r w:rsidR="00FC4175">
        <w:rPr>
          <w:lang w:val="en-US"/>
        </w:rPr>
        <w:t xml:space="preserve"> </w:t>
      </w:r>
      <w:r w:rsidR="00FC4175" w:rsidRPr="00D67412">
        <w:rPr>
          <w:lang w:val="en-US"/>
        </w:rPr>
        <w:t>110Ghz n=2+138Ghz n=3</w:t>
      </w:r>
      <w:r w:rsidR="006001A5">
        <w:rPr>
          <w:lang w:val="en-US"/>
        </w:rPr>
        <w:t>,</w:t>
      </w:r>
      <w:r w:rsidR="00E30A3B" w:rsidRPr="00D67412">
        <w:rPr>
          <w:lang w:val="en-US"/>
        </w:rPr>
        <w:t xml:space="preserve"> </w:t>
      </w:r>
      <w:r w:rsidR="002E5549" w:rsidRPr="00D67412">
        <w:rPr>
          <w:lang w:val="en-US"/>
        </w:rPr>
        <w:t>appear</w:t>
      </w:r>
      <w:r w:rsidR="00156882">
        <w:rPr>
          <w:lang w:val="en-US"/>
        </w:rPr>
        <w:t>s</w:t>
      </w:r>
      <w:r w:rsidR="002E5549" w:rsidRPr="00D67412">
        <w:rPr>
          <w:lang w:val="en-US"/>
        </w:rPr>
        <w:t xml:space="preserve"> feasible with the caveat that</w:t>
      </w:r>
      <w:r w:rsidR="00CC4312" w:rsidRPr="00D67412">
        <w:rPr>
          <w:lang w:val="en-US"/>
        </w:rPr>
        <w:t xml:space="preserve"> the absorption of the </w:t>
      </w:r>
      <w:r w:rsidR="00D920DA" w:rsidRPr="00D67412">
        <w:rPr>
          <w:lang w:val="en-US"/>
        </w:rPr>
        <w:t>3rd harmonic</w:t>
      </w:r>
      <w:r w:rsidR="00CC4312" w:rsidRPr="00D67412">
        <w:rPr>
          <w:lang w:val="en-US"/>
        </w:rPr>
        <w:t xml:space="preserve"> is favored </w:t>
      </w:r>
      <w:r w:rsidR="008C272F" w:rsidRPr="00D67412">
        <w:rPr>
          <w:lang w:val="en-US"/>
        </w:rPr>
        <w:t xml:space="preserve">by </w:t>
      </w:r>
      <w:r w:rsidR="0075733A" w:rsidRPr="00D67412">
        <w:rPr>
          <w:lang w:val="en-US"/>
        </w:rPr>
        <w:t>pre-heating with the secon</w:t>
      </w:r>
      <w:r w:rsidR="00D920DA" w:rsidRPr="00D67412">
        <w:rPr>
          <w:lang w:val="en-US"/>
        </w:rPr>
        <w:t>d</w:t>
      </w:r>
      <w:r w:rsidR="0075733A" w:rsidRPr="00D67412">
        <w:rPr>
          <w:lang w:val="en-US"/>
        </w:rPr>
        <w:t xml:space="preserve"> </w:t>
      </w:r>
      <w:r w:rsidR="00D920DA" w:rsidRPr="00D67412">
        <w:rPr>
          <w:lang w:val="en-US"/>
        </w:rPr>
        <w:t>one</w:t>
      </w:r>
      <w:r w:rsidR="00D67412" w:rsidRPr="00D67412">
        <w:rPr>
          <w:lang w:val="en-US"/>
        </w:rPr>
        <w:t>.</w:t>
      </w:r>
    </w:p>
    <w:p w14:paraId="1DD8D603" w14:textId="423E21E4" w:rsidR="00DB3B4E" w:rsidRPr="00C35609" w:rsidRDefault="00DB3B4E" w:rsidP="00C35609">
      <w:pPr>
        <w:pStyle w:val="Paragraph"/>
      </w:pPr>
      <w:r w:rsidRPr="00D67412">
        <w:rPr>
          <w:lang w:val="en-US"/>
        </w:rPr>
        <w:t xml:space="preserve"> </w:t>
      </w:r>
      <w:r w:rsidR="006624E0" w:rsidRPr="00D67412">
        <w:rPr>
          <w:lang w:val="en-US"/>
        </w:rPr>
        <w:t>An</w:t>
      </w:r>
      <w:r w:rsidR="00173E4B" w:rsidRPr="00D67412">
        <w:rPr>
          <w:lang w:val="en-US"/>
        </w:rPr>
        <w:t xml:space="preserve"> extension of the</w:t>
      </w:r>
      <w:r w:rsidR="004C074D" w:rsidRPr="00D67412">
        <w:rPr>
          <w:lang w:val="en-US"/>
        </w:rPr>
        <w:t xml:space="preserve"> present analysis </w:t>
      </w:r>
      <w:r w:rsidR="00D27B0D" w:rsidRPr="00D67412">
        <w:rPr>
          <w:lang w:val="en-US"/>
        </w:rPr>
        <w:t xml:space="preserve">will include </w:t>
      </w:r>
      <w:r w:rsidR="00931D79" w:rsidRPr="00D67412">
        <w:rPr>
          <w:lang w:val="en-US"/>
        </w:rPr>
        <w:t>a</w:t>
      </w:r>
      <w:r w:rsidR="00931D79">
        <w:t xml:space="preserve"> wider range of the start-up times of the ECRF</w:t>
      </w:r>
      <w:r w:rsidR="00CC50C0">
        <w:t xml:space="preserve"> and </w:t>
      </w:r>
      <w:r w:rsidR="00775D47">
        <w:t>of the launching settings</w:t>
      </w:r>
      <w:r w:rsidR="005D2229">
        <w:t xml:space="preserve"> keeping into account the steering capabilities of the ECRF launcher </w:t>
      </w:r>
      <w:r w:rsidR="006D0DF1">
        <w:t>after the Integrated Commissioning phase.</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2D12013D" w:rsidR="002B5EE3" w:rsidRPr="00A473A5" w:rsidRDefault="00F07B21" w:rsidP="00F07B21">
      <w:pPr>
        <w:pStyle w:val="Acknowledgement"/>
        <w:rPr>
          <w:lang w:val="en-GB"/>
        </w:rPr>
      </w:pPr>
      <w:r w:rsidRPr="00F07B21">
        <w:rPr>
          <w:lang w:val="en-GB"/>
        </w:rPr>
        <w:t>This work has been carried out within the framework of the</w:t>
      </w:r>
      <w:r>
        <w:rPr>
          <w:lang w:val="en-GB"/>
        </w:rPr>
        <w:t xml:space="preserve"> </w:t>
      </w:r>
      <w:r w:rsidRPr="00F07B21">
        <w:rPr>
          <w:lang w:val="en-GB"/>
        </w:rPr>
        <w:t>EUROfusion Consortium, funded by the European Union via</w:t>
      </w:r>
      <w:r>
        <w:rPr>
          <w:lang w:val="en-GB"/>
        </w:rPr>
        <w:t xml:space="preserve"> </w:t>
      </w:r>
      <w:r w:rsidRPr="00F07B21">
        <w:rPr>
          <w:lang w:val="en-GB"/>
        </w:rPr>
        <w:t>the Euratom Research and Training Programme (Grant Agreement No 101052200 - EUROfusion). Views and opinions expressed are however those of the author(s) only and do not necessarily reflect those of the European Union or the European</w:t>
      </w:r>
      <w:r>
        <w:rPr>
          <w:lang w:val="en-GB"/>
        </w:rPr>
        <w:t xml:space="preserve"> </w:t>
      </w:r>
      <w:r w:rsidRPr="00F07B21">
        <w:rPr>
          <w:lang w:val="en-GB"/>
        </w:rPr>
        <w:t>Commission. Neither the European Union nor the European</w:t>
      </w:r>
      <w:r>
        <w:rPr>
          <w:lang w:val="en-GB"/>
        </w:rPr>
        <w:t xml:space="preserve"> </w:t>
      </w:r>
      <w:r w:rsidRPr="00F07B21">
        <w:rPr>
          <w:lang w:val="en-GB"/>
        </w:rPr>
        <w:t>Commission can be held responsible for them.</w:t>
      </w:r>
    </w:p>
    <w:p w14:paraId="60758AAE" w14:textId="61D00764" w:rsidR="008039EA" w:rsidRPr="0006121B" w:rsidRDefault="00DB3B4E" w:rsidP="005D4D2E">
      <w:pPr>
        <w:pStyle w:val="Section0"/>
      </w:pPr>
      <w:r w:rsidRPr="00A473A5">
        <w:t>References</w:t>
      </w:r>
    </w:p>
    <w:p w14:paraId="51291843" w14:textId="74BA3E47" w:rsidR="00AF44E0" w:rsidRPr="008358CF" w:rsidRDefault="00AF44E0" w:rsidP="00AF44E0">
      <w:pPr>
        <w:pStyle w:val="ReferencesBody"/>
        <w:rPr>
          <w:rStyle w:val="Hyperlink"/>
          <w:color w:val="auto"/>
          <w:u w:val="none"/>
          <w:lang w:val="en-US"/>
        </w:rPr>
      </w:pPr>
      <w:bookmarkStart w:id="18" w:name="_Ref114584979"/>
      <w:r>
        <w:t xml:space="preserve">JT-60SA Research Unit, JT-60SA Research Plan, Version 4.0, September 2018,    </w:t>
      </w:r>
      <w:hyperlink r:id="rId18" w:history="1">
        <w:r w:rsidR="008358CF" w:rsidRPr="00606A08">
          <w:rPr>
            <w:rStyle w:val="Hyperlink"/>
            <w:i/>
            <w:iCs/>
          </w:rPr>
          <w:t>http://www.jt60sa.org/pdfs/JT-60SA_Res_Plan.pdf</w:t>
        </w:r>
      </w:hyperlink>
      <w:bookmarkEnd w:id="18"/>
    </w:p>
    <w:p w14:paraId="27F41218" w14:textId="3E5FFAD2" w:rsidR="008358CF" w:rsidRDefault="008358CF" w:rsidP="008358CF">
      <w:pPr>
        <w:pStyle w:val="ReferencesBody"/>
        <w:numPr>
          <w:ilvl w:val="0"/>
          <w:numId w:val="0"/>
        </w:numPr>
        <w:ind w:left="360"/>
      </w:pPr>
      <w:r>
        <w:t>Chapter 3</w:t>
      </w:r>
      <w:r w:rsidR="009828B2">
        <w:t>, “Operation Regime Development”</w:t>
      </w:r>
    </w:p>
    <w:p w14:paraId="032614B2" w14:textId="1872804A" w:rsidR="006D72F5" w:rsidRDefault="00457D11" w:rsidP="00457D11">
      <w:pPr>
        <w:pStyle w:val="ReferencesBody"/>
        <w:rPr>
          <w:lang w:val="it-IT"/>
        </w:rPr>
      </w:pPr>
      <w:bookmarkStart w:id="19" w:name="_Ref114585030"/>
      <w:r>
        <w:rPr>
          <w:lang w:val="it-IT"/>
        </w:rPr>
        <w:t xml:space="preserve">L. Garzotti et al., </w:t>
      </w:r>
      <w:r w:rsidRPr="00A874F3">
        <w:rPr>
          <w:lang w:val="it-IT"/>
        </w:rPr>
        <w:t xml:space="preserve">Nucl. Fusion </w:t>
      </w:r>
      <w:r>
        <w:rPr>
          <w:lang w:val="it-IT"/>
        </w:rPr>
        <w:t>58</w:t>
      </w:r>
      <w:r w:rsidRPr="00A874F3">
        <w:rPr>
          <w:lang w:val="it-IT"/>
        </w:rPr>
        <w:t xml:space="preserve"> 02602</w:t>
      </w:r>
      <w:r>
        <w:rPr>
          <w:lang w:val="it-IT"/>
        </w:rPr>
        <w:t>9</w:t>
      </w:r>
      <w:r w:rsidRPr="00A874F3">
        <w:rPr>
          <w:lang w:val="it-IT"/>
        </w:rPr>
        <w:t xml:space="preserve"> (20</w:t>
      </w:r>
      <w:r>
        <w:rPr>
          <w:lang w:val="it-IT"/>
        </w:rPr>
        <w:t>18</w:t>
      </w:r>
      <w:r w:rsidRPr="00A874F3">
        <w:rPr>
          <w:lang w:val="it-IT"/>
        </w:rPr>
        <w:t>)</w:t>
      </w:r>
      <w:bookmarkEnd w:id="19"/>
    </w:p>
    <w:p w14:paraId="7BB04423" w14:textId="54EA2383" w:rsidR="003F2FFA" w:rsidRPr="003F2FFA" w:rsidRDefault="003F2FFA" w:rsidP="003F2FFA">
      <w:pPr>
        <w:pStyle w:val="ReferencesBody"/>
        <w:rPr>
          <w:rStyle w:val="Hyperlink"/>
          <w:color w:val="auto"/>
          <w:u w:val="none"/>
          <w:lang w:val="en-US"/>
        </w:rPr>
      </w:pPr>
      <w:bookmarkStart w:id="20" w:name="_Ref124155436"/>
      <w:r w:rsidRPr="007C6457">
        <w:rPr>
          <w:lang w:val="it-IT"/>
        </w:rPr>
        <w:t>M Yoshida et al 2022 Plasma Phys. Control. Fusion 64 054004</w:t>
      </w:r>
      <w:bookmarkEnd w:id="20"/>
    </w:p>
    <w:p w14:paraId="5DD85F65" w14:textId="77777777" w:rsidR="003A1C6A" w:rsidRDefault="003A1C6A" w:rsidP="003A1C6A">
      <w:pPr>
        <w:pStyle w:val="ReferencesBody"/>
        <w:rPr>
          <w:lang w:val="en-US"/>
        </w:rPr>
      </w:pPr>
      <w:bookmarkStart w:id="21" w:name="_Ref114758372"/>
      <w:r w:rsidRPr="00252162">
        <w:rPr>
          <w:lang w:val="en-US"/>
        </w:rPr>
        <w:t>T. Kobayashi et al., Fusion Engineering and Design 96–97 (2015)</w:t>
      </w:r>
      <w:bookmarkEnd w:id="21"/>
    </w:p>
    <w:p w14:paraId="617101FC" w14:textId="6643B9C1" w:rsidR="003A1C6A" w:rsidRPr="003A1C6A" w:rsidRDefault="003A1C6A" w:rsidP="003A1C6A">
      <w:pPr>
        <w:pStyle w:val="ReferencesBody"/>
        <w:rPr>
          <w:lang w:val="it-IT"/>
        </w:rPr>
      </w:pPr>
      <w:bookmarkStart w:id="22" w:name="_Ref114758431"/>
      <w:r w:rsidRPr="00235653">
        <w:rPr>
          <w:lang w:val="it-IT"/>
        </w:rPr>
        <w:t>T. Kobayashi et al., Nucl. Fusion 62 026039</w:t>
      </w:r>
      <w:r>
        <w:rPr>
          <w:lang w:val="it-IT"/>
        </w:rPr>
        <w:t xml:space="preserve"> (2022)</w:t>
      </w:r>
      <w:bookmarkEnd w:id="22"/>
    </w:p>
    <w:p w14:paraId="03A500AE" w14:textId="061011C1" w:rsidR="00AF44E0" w:rsidRDefault="00AF44E0" w:rsidP="00AF44E0">
      <w:pPr>
        <w:pStyle w:val="ReferencesBody"/>
        <w:rPr>
          <w:lang w:val="it-IT"/>
        </w:rPr>
      </w:pPr>
      <w:bookmarkStart w:id="23" w:name="_Ref111134294"/>
      <w:r w:rsidRPr="00A874F3">
        <w:rPr>
          <w:lang w:val="it-IT"/>
        </w:rPr>
        <w:t>V. Ostuni et al</w:t>
      </w:r>
      <w:r>
        <w:rPr>
          <w:lang w:val="it-IT"/>
        </w:rPr>
        <w:t>.,</w:t>
      </w:r>
      <w:r w:rsidRPr="00A874F3">
        <w:rPr>
          <w:lang w:val="it-IT"/>
        </w:rPr>
        <w:t xml:space="preserve"> Nucl. Fusion 61 026021 (2021)</w:t>
      </w:r>
      <w:bookmarkEnd w:id="23"/>
    </w:p>
    <w:p w14:paraId="3185CE51" w14:textId="67B6256D" w:rsidR="00304F4B" w:rsidRPr="00304F4B" w:rsidRDefault="00304F4B" w:rsidP="00304F4B">
      <w:pPr>
        <w:pStyle w:val="ReferencesBody"/>
        <w:rPr>
          <w:lang w:val="it-IT"/>
        </w:rPr>
      </w:pPr>
      <w:bookmarkStart w:id="24" w:name="_Ref118504796"/>
      <w:r w:rsidRPr="00D07207">
        <w:rPr>
          <w:lang w:val="it-IT"/>
        </w:rPr>
        <w:t>L. Garzotti et al., r</w:t>
      </w:r>
      <w:r>
        <w:rPr>
          <w:lang w:val="it-IT"/>
        </w:rPr>
        <w:t xml:space="preserve">eport </w:t>
      </w:r>
      <w:r w:rsidRPr="00D07207">
        <w:rPr>
          <w:lang w:val="it-IT"/>
        </w:rPr>
        <w:t>SA-SE.CM.M.02-T001-D001</w:t>
      </w:r>
      <w:r>
        <w:rPr>
          <w:lang w:val="it-IT"/>
        </w:rPr>
        <w:t xml:space="preserve"> </w:t>
      </w:r>
      <w:r w:rsidRPr="00406AC7">
        <w:rPr>
          <w:lang w:val="it-IT"/>
        </w:rPr>
        <w:t>EFDA_D_2P4FS5</w:t>
      </w:r>
      <w:r>
        <w:rPr>
          <w:lang w:val="it-IT"/>
        </w:rPr>
        <w:t>, 2021 (private communication)</w:t>
      </w:r>
      <w:bookmarkEnd w:id="24"/>
    </w:p>
    <w:p w14:paraId="5D3CCB1D" w14:textId="40D45263" w:rsidR="00DD5801" w:rsidRDefault="00DD5801" w:rsidP="00024F37">
      <w:pPr>
        <w:pStyle w:val="ReferencesBody"/>
        <w:rPr>
          <w:lang w:val="it-IT"/>
        </w:rPr>
      </w:pPr>
      <w:bookmarkStart w:id="25" w:name="_Ref114755941"/>
      <w:r>
        <w:rPr>
          <w:lang w:val="it-IT"/>
        </w:rPr>
        <w:t>Y. Kamada</w:t>
      </w:r>
      <w:r w:rsidR="0090403E">
        <w:rPr>
          <w:lang w:val="it-IT"/>
        </w:rPr>
        <w:t xml:space="preserve"> et al</w:t>
      </w:r>
      <w:r w:rsidR="000E2B55">
        <w:rPr>
          <w:lang w:val="it-IT"/>
        </w:rPr>
        <w:t xml:space="preserve">., </w:t>
      </w:r>
      <w:r w:rsidR="000E2B55" w:rsidRPr="00A874F3">
        <w:rPr>
          <w:lang w:val="it-IT"/>
        </w:rPr>
        <w:t xml:space="preserve">Nucl. Fusion </w:t>
      </w:r>
      <w:r w:rsidR="000E2B55">
        <w:rPr>
          <w:lang w:val="it-IT"/>
        </w:rPr>
        <w:t>62</w:t>
      </w:r>
      <w:r w:rsidR="000E2B55" w:rsidRPr="00A874F3">
        <w:rPr>
          <w:lang w:val="it-IT"/>
        </w:rPr>
        <w:t xml:space="preserve"> 0</w:t>
      </w:r>
      <w:r w:rsidR="008828A3">
        <w:rPr>
          <w:lang w:val="it-IT"/>
        </w:rPr>
        <w:t>42002</w:t>
      </w:r>
      <w:r w:rsidR="000E2B55" w:rsidRPr="00A874F3">
        <w:rPr>
          <w:lang w:val="it-IT"/>
        </w:rPr>
        <w:t xml:space="preserve"> (20</w:t>
      </w:r>
      <w:r w:rsidR="008828A3">
        <w:rPr>
          <w:lang w:val="it-IT"/>
        </w:rPr>
        <w:t>22</w:t>
      </w:r>
      <w:r w:rsidR="000E2B55" w:rsidRPr="00A874F3">
        <w:rPr>
          <w:lang w:val="it-IT"/>
        </w:rPr>
        <w:t>)</w:t>
      </w:r>
      <w:bookmarkEnd w:id="25"/>
    </w:p>
    <w:p w14:paraId="325FEA94" w14:textId="117BCFF1" w:rsidR="00235653" w:rsidRDefault="000A4A04" w:rsidP="005656E9">
      <w:pPr>
        <w:pStyle w:val="ReferencesBody"/>
        <w:rPr>
          <w:lang w:val="en-US"/>
        </w:rPr>
      </w:pPr>
      <w:bookmarkStart w:id="26" w:name="_Ref115843349"/>
      <w:r w:rsidRPr="00226EF0">
        <w:rPr>
          <w:lang w:val="it-IT"/>
        </w:rPr>
        <w:t xml:space="preserve">A. Moro et al, Proc. </w:t>
      </w:r>
      <w:r w:rsidRPr="000A4A04">
        <w:rPr>
          <w:lang w:val="en-US"/>
        </w:rPr>
        <w:t>Of S</w:t>
      </w:r>
      <w:r>
        <w:rPr>
          <w:lang w:val="en-US"/>
        </w:rPr>
        <w:t>OFT Con</w:t>
      </w:r>
      <w:r w:rsidR="005A0FE2">
        <w:rPr>
          <w:lang w:val="en-US"/>
        </w:rPr>
        <w:t>ference 2022</w:t>
      </w:r>
      <w:bookmarkEnd w:id="26"/>
    </w:p>
    <w:p w14:paraId="52A1FAE0" w14:textId="1D38D80E" w:rsidR="0029611C" w:rsidRDefault="004A515A" w:rsidP="005656E9">
      <w:pPr>
        <w:pStyle w:val="ReferencesBody"/>
        <w:rPr>
          <w:lang w:val="en-US"/>
        </w:rPr>
      </w:pPr>
      <w:bookmarkStart w:id="27" w:name="_Ref118675779"/>
      <w:r w:rsidRPr="004A515A">
        <w:rPr>
          <w:lang w:val="en-US"/>
        </w:rPr>
        <w:t>E. Kowalski et al., IEEE Transactions on Microwave Theory and Techniques Vol. 58, Oct 2010</w:t>
      </w:r>
      <w:bookmarkEnd w:id="27"/>
    </w:p>
    <w:p w14:paraId="2CCEB07A" w14:textId="0FCFEA73" w:rsidR="007C6457" w:rsidRDefault="00A25FF4" w:rsidP="007C6457">
      <w:pPr>
        <w:pStyle w:val="ReferencesBody"/>
        <w:rPr>
          <w:lang w:val="en-US"/>
        </w:rPr>
      </w:pPr>
      <w:bookmarkStart w:id="28" w:name="_Ref118675841"/>
      <w:r w:rsidRPr="00A25FF4">
        <w:rPr>
          <w:lang w:val="en-US"/>
        </w:rPr>
        <w:t>L. Guidi et al 2016 J. Phys.: Conf. Ser. 775 012005</w:t>
      </w:r>
      <w:bookmarkEnd w:id="28"/>
    </w:p>
    <w:p w14:paraId="366204A9" w14:textId="5E5AD564" w:rsidR="00C7454C" w:rsidRDefault="00C7454C" w:rsidP="00C7454C">
      <w:pPr>
        <w:pStyle w:val="ReferencesBody"/>
        <w:rPr>
          <w:lang w:val="en-US"/>
        </w:rPr>
      </w:pPr>
      <w:bookmarkStart w:id="29" w:name="_Ref118678847"/>
      <w:r>
        <w:rPr>
          <w:lang w:val="en-US"/>
        </w:rPr>
        <w:t xml:space="preserve">C. Sozzi et al., </w:t>
      </w:r>
      <w:r w:rsidRPr="00B042E8">
        <w:rPr>
          <w:lang w:val="en-US"/>
        </w:rPr>
        <w:t>P4.1089</w:t>
      </w:r>
      <w:r>
        <w:rPr>
          <w:lang w:val="en-US"/>
        </w:rPr>
        <w:t xml:space="preserve"> </w:t>
      </w:r>
      <w:r w:rsidRPr="00B042E8">
        <w:rPr>
          <w:lang w:val="en-US"/>
        </w:rPr>
        <w:t xml:space="preserve">46th EPS Conference on Plasma Physics </w:t>
      </w:r>
      <w:r>
        <w:rPr>
          <w:lang w:val="en-US"/>
        </w:rPr>
        <w:t>EPS 2019, Milan Italy</w:t>
      </w:r>
      <w:bookmarkEnd w:id="29"/>
    </w:p>
    <w:p w14:paraId="5DB9373E" w14:textId="60449925" w:rsidR="00AB0A4E" w:rsidRPr="00AB0A4E" w:rsidRDefault="00AB0A4E" w:rsidP="00AB0A4E">
      <w:pPr>
        <w:pStyle w:val="ReferencesBody"/>
        <w:rPr>
          <w:lang w:val="en-US"/>
        </w:rPr>
      </w:pPr>
      <w:bookmarkStart w:id="30" w:name="_Ref124154353"/>
      <w:r>
        <w:rPr>
          <w:lang w:val="it-IT"/>
        </w:rPr>
        <w:t xml:space="preserve">P. Platania et al, </w:t>
      </w:r>
      <w:r w:rsidRPr="00A03D05">
        <w:rPr>
          <w:lang w:val="it-IT"/>
        </w:rPr>
        <w:t>AIP Conference Proceedings 1689, 090010 (2015); https://doi.org/10.1063/1.4936547</w:t>
      </w:r>
      <w:bookmarkEnd w:id="30"/>
    </w:p>
    <w:p w14:paraId="58014EF1" w14:textId="453E5C13" w:rsidR="00A61F2B" w:rsidRPr="004A515A" w:rsidRDefault="00A61F2B" w:rsidP="00A61F2B">
      <w:pPr>
        <w:pStyle w:val="ReferencesBody"/>
        <w:numPr>
          <w:ilvl w:val="0"/>
          <w:numId w:val="0"/>
        </w:numPr>
        <w:ind w:left="360" w:hanging="360"/>
        <w:rPr>
          <w:lang w:val="en-US"/>
        </w:rPr>
      </w:pPr>
    </w:p>
    <w:p w14:paraId="045F2DA8" w14:textId="461C03D8" w:rsidR="00A61F2B" w:rsidRPr="004A515A" w:rsidRDefault="00A61F2B" w:rsidP="00A61F2B">
      <w:pPr>
        <w:pStyle w:val="ReferencesBody"/>
        <w:numPr>
          <w:ilvl w:val="0"/>
          <w:numId w:val="0"/>
        </w:numPr>
        <w:ind w:left="360" w:hanging="360"/>
        <w:rPr>
          <w:lang w:val="en-US"/>
        </w:rPr>
      </w:pPr>
    </w:p>
    <w:sectPr w:rsidR="00A61F2B" w:rsidRPr="004A515A" w:rsidSect="00DB03C5">
      <w:footnotePr>
        <w:numFmt w:val="chicago"/>
      </w:footnotePr>
      <w:type w:val="continuous"/>
      <w:pgSz w:w="11907" w:h="16839" w:code="9"/>
      <w:pgMar w:top="1418" w:right="1134" w:bottom="1134"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D091" w14:textId="77777777" w:rsidR="00B96E9C" w:rsidRDefault="00B96E9C">
      <w:r>
        <w:separator/>
      </w:r>
    </w:p>
  </w:endnote>
  <w:endnote w:type="continuationSeparator" w:id="0">
    <w:p w14:paraId="1718FB65" w14:textId="77777777" w:rsidR="00B96E9C" w:rsidRDefault="00B96E9C">
      <w:r>
        <w:continuationSeparator/>
      </w:r>
    </w:p>
  </w:endnote>
  <w:endnote w:type="continuationNotice" w:id="1">
    <w:p w14:paraId="6DF73EC4" w14:textId="77777777" w:rsidR="00B96E9C" w:rsidRDefault="00B96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C1D0" w14:textId="77777777" w:rsidR="00B96E9C" w:rsidRDefault="00B96E9C">
      <w:r>
        <w:separator/>
      </w:r>
    </w:p>
  </w:footnote>
  <w:footnote w:type="continuationSeparator" w:id="0">
    <w:p w14:paraId="22609E15" w14:textId="77777777" w:rsidR="00B96E9C" w:rsidRDefault="00B96E9C">
      <w:r>
        <w:continuationSeparator/>
      </w:r>
    </w:p>
  </w:footnote>
  <w:footnote w:type="continuationNotice" w:id="1">
    <w:p w14:paraId="022E1695" w14:textId="77777777" w:rsidR="00B96E9C" w:rsidRDefault="00B96E9C"/>
  </w:footnote>
  <w:footnote w:id="2">
    <w:p w14:paraId="38427012" w14:textId="6FAC0981"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007B2A4C" w:rsidRPr="001665A6">
          <w:rPr>
            <w:rStyle w:val="Hyperlink"/>
            <w:rFonts w:ascii="Times New Roman" w:hAnsi="Times New Roman" w:cs="Times New Roman"/>
            <w:sz w:val="18"/>
            <w:szCs w:val="18"/>
          </w:rPr>
          <w:t>carlo.sozzi@istp.cnr.it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00C85"/>
    <w:rsid w:val="0000213C"/>
    <w:rsid w:val="0000385A"/>
    <w:rsid w:val="00004078"/>
    <w:rsid w:val="00005A0B"/>
    <w:rsid w:val="00006118"/>
    <w:rsid w:val="00006C73"/>
    <w:rsid w:val="00012403"/>
    <w:rsid w:val="00014406"/>
    <w:rsid w:val="00015266"/>
    <w:rsid w:val="00016825"/>
    <w:rsid w:val="00016A6B"/>
    <w:rsid w:val="00020B5B"/>
    <w:rsid w:val="00022B39"/>
    <w:rsid w:val="00024F37"/>
    <w:rsid w:val="00027904"/>
    <w:rsid w:val="000319A0"/>
    <w:rsid w:val="000324F2"/>
    <w:rsid w:val="0003305C"/>
    <w:rsid w:val="0003346C"/>
    <w:rsid w:val="00034DDF"/>
    <w:rsid w:val="000351C5"/>
    <w:rsid w:val="000351FD"/>
    <w:rsid w:val="00035A14"/>
    <w:rsid w:val="00036AC2"/>
    <w:rsid w:val="00036D5F"/>
    <w:rsid w:val="00037C49"/>
    <w:rsid w:val="0004018E"/>
    <w:rsid w:val="00046E6A"/>
    <w:rsid w:val="000471DD"/>
    <w:rsid w:val="00047C65"/>
    <w:rsid w:val="00051E05"/>
    <w:rsid w:val="000520DD"/>
    <w:rsid w:val="00054741"/>
    <w:rsid w:val="000559D1"/>
    <w:rsid w:val="00056AED"/>
    <w:rsid w:val="00057429"/>
    <w:rsid w:val="000574DE"/>
    <w:rsid w:val="00057E43"/>
    <w:rsid w:val="0006121B"/>
    <w:rsid w:val="000629FC"/>
    <w:rsid w:val="000672AE"/>
    <w:rsid w:val="000706F4"/>
    <w:rsid w:val="00070818"/>
    <w:rsid w:val="00071B38"/>
    <w:rsid w:val="00072100"/>
    <w:rsid w:val="00072209"/>
    <w:rsid w:val="0007253C"/>
    <w:rsid w:val="00073D0E"/>
    <w:rsid w:val="0007661A"/>
    <w:rsid w:val="000776CF"/>
    <w:rsid w:val="00080202"/>
    <w:rsid w:val="0008216A"/>
    <w:rsid w:val="00082EF0"/>
    <w:rsid w:val="00084B14"/>
    <w:rsid w:val="00087077"/>
    <w:rsid w:val="00092F2D"/>
    <w:rsid w:val="00093416"/>
    <w:rsid w:val="000937DB"/>
    <w:rsid w:val="000939DB"/>
    <w:rsid w:val="000972D6"/>
    <w:rsid w:val="00097704"/>
    <w:rsid w:val="000A08FC"/>
    <w:rsid w:val="000A0FAB"/>
    <w:rsid w:val="000A4619"/>
    <w:rsid w:val="000A4A04"/>
    <w:rsid w:val="000A4AEE"/>
    <w:rsid w:val="000A7B57"/>
    <w:rsid w:val="000B0A59"/>
    <w:rsid w:val="000B160A"/>
    <w:rsid w:val="000B29E6"/>
    <w:rsid w:val="000B4B9E"/>
    <w:rsid w:val="000B6BEB"/>
    <w:rsid w:val="000B6DD0"/>
    <w:rsid w:val="000B6EB8"/>
    <w:rsid w:val="000B7998"/>
    <w:rsid w:val="000C07ED"/>
    <w:rsid w:val="000C4DF7"/>
    <w:rsid w:val="000C7215"/>
    <w:rsid w:val="000D0C02"/>
    <w:rsid w:val="000D1717"/>
    <w:rsid w:val="000D3114"/>
    <w:rsid w:val="000D369D"/>
    <w:rsid w:val="000D4AFB"/>
    <w:rsid w:val="000D6301"/>
    <w:rsid w:val="000D7604"/>
    <w:rsid w:val="000E0B34"/>
    <w:rsid w:val="000E0C76"/>
    <w:rsid w:val="000E1961"/>
    <w:rsid w:val="000E1F9A"/>
    <w:rsid w:val="000E22A3"/>
    <w:rsid w:val="000E28A0"/>
    <w:rsid w:val="000E2B55"/>
    <w:rsid w:val="000E438B"/>
    <w:rsid w:val="000E4989"/>
    <w:rsid w:val="000E5E5C"/>
    <w:rsid w:val="000E7C65"/>
    <w:rsid w:val="000F0FD9"/>
    <w:rsid w:val="000F2E90"/>
    <w:rsid w:val="000F34AA"/>
    <w:rsid w:val="000F4BC6"/>
    <w:rsid w:val="000F5642"/>
    <w:rsid w:val="001020FD"/>
    <w:rsid w:val="00103A7F"/>
    <w:rsid w:val="00104618"/>
    <w:rsid w:val="00105132"/>
    <w:rsid w:val="00105438"/>
    <w:rsid w:val="00106102"/>
    <w:rsid w:val="00106AA9"/>
    <w:rsid w:val="0010700B"/>
    <w:rsid w:val="00107CF2"/>
    <w:rsid w:val="00107E86"/>
    <w:rsid w:val="00110356"/>
    <w:rsid w:val="001109B1"/>
    <w:rsid w:val="00110F01"/>
    <w:rsid w:val="00111EC4"/>
    <w:rsid w:val="0011369E"/>
    <w:rsid w:val="001136AE"/>
    <w:rsid w:val="00114772"/>
    <w:rsid w:val="001149B7"/>
    <w:rsid w:val="00114F62"/>
    <w:rsid w:val="00115A48"/>
    <w:rsid w:val="001207AC"/>
    <w:rsid w:val="001216AF"/>
    <w:rsid w:val="00121D1B"/>
    <w:rsid w:val="00123A23"/>
    <w:rsid w:val="00124850"/>
    <w:rsid w:val="0012566B"/>
    <w:rsid w:val="0012743D"/>
    <w:rsid w:val="001305FC"/>
    <w:rsid w:val="00130D84"/>
    <w:rsid w:val="00132E29"/>
    <w:rsid w:val="0013542C"/>
    <w:rsid w:val="0013668B"/>
    <w:rsid w:val="001377C6"/>
    <w:rsid w:val="00137BE6"/>
    <w:rsid w:val="0014106F"/>
    <w:rsid w:val="00141645"/>
    <w:rsid w:val="0014443D"/>
    <w:rsid w:val="001447E1"/>
    <w:rsid w:val="00144AE8"/>
    <w:rsid w:val="001451FA"/>
    <w:rsid w:val="00145465"/>
    <w:rsid w:val="00146103"/>
    <w:rsid w:val="001467DF"/>
    <w:rsid w:val="00147A68"/>
    <w:rsid w:val="001518E3"/>
    <w:rsid w:val="0015306D"/>
    <w:rsid w:val="001545D9"/>
    <w:rsid w:val="00155FBE"/>
    <w:rsid w:val="0015620E"/>
    <w:rsid w:val="00156882"/>
    <w:rsid w:val="00156BA4"/>
    <w:rsid w:val="00156F35"/>
    <w:rsid w:val="00161411"/>
    <w:rsid w:val="00161948"/>
    <w:rsid w:val="00161B60"/>
    <w:rsid w:val="00161C1E"/>
    <w:rsid w:val="001629AC"/>
    <w:rsid w:val="0016320B"/>
    <w:rsid w:val="00163BC5"/>
    <w:rsid w:val="00164AB7"/>
    <w:rsid w:val="00166712"/>
    <w:rsid w:val="0017271E"/>
    <w:rsid w:val="001727C1"/>
    <w:rsid w:val="00173CC7"/>
    <w:rsid w:val="00173E4B"/>
    <w:rsid w:val="001766CE"/>
    <w:rsid w:val="0017709D"/>
    <w:rsid w:val="00177F35"/>
    <w:rsid w:val="001802DB"/>
    <w:rsid w:val="00180674"/>
    <w:rsid w:val="00181309"/>
    <w:rsid w:val="00181F8E"/>
    <w:rsid w:val="001820EA"/>
    <w:rsid w:val="0018256A"/>
    <w:rsid w:val="00182998"/>
    <w:rsid w:val="001831C7"/>
    <w:rsid w:val="001834AE"/>
    <w:rsid w:val="00183FF0"/>
    <w:rsid w:val="00184260"/>
    <w:rsid w:val="001846EE"/>
    <w:rsid w:val="001864C5"/>
    <w:rsid w:val="001910F3"/>
    <w:rsid w:val="001918D5"/>
    <w:rsid w:val="00192F5D"/>
    <w:rsid w:val="0019318D"/>
    <w:rsid w:val="00194346"/>
    <w:rsid w:val="00194F1F"/>
    <w:rsid w:val="001950C8"/>
    <w:rsid w:val="00196042"/>
    <w:rsid w:val="001969D9"/>
    <w:rsid w:val="00196BCA"/>
    <w:rsid w:val="00197D42"/>
    <w:rsid w:val="001A0EEA"/>
    <w:rsid w:val="001A3DDA"/>
    <w:rsid w:val="001A4C7B"/>
    <w:rsid w:val="001A5CE3"/>
    <w:rsid w:val="001A66AC"/>
    <w:rsid w:val="001A6897"/>
    <w:rsid w:val="001B031F"/>
    <w:rsid w:val="001B0880"/>
    <w:rsid w:val="001B3FD7"/>
    <w:rsid w:val="001B4213"/>
    <w:rsid w:val="001B4A88"/>
    <w:rsid w:val="001B58A3"/>
    <w:rsid w:val="001B5E23"/>
    <w:rsid w:val="001B625F"/>
    <w:rsid w:val="001B7B02"/>
    <w:rsid w:val="001C054C"/>
    <w:rsid w:val="001C204F"/>
    <w:rsid w:val="001C3918"/>
    <w:rsid w:val="001C46CC"/>
    <w:rsid w:val="001C5C0E"/>
    <w:rsid w:val="001C63A2"/>
    <w:rsid w:val="001C676F"/>
    <w:rsid w:val="001C7882"/>
    <w:rsid w:val="001D627F"/>
    <w:rsid w:val="001D6356"/>
    <w:rsid w:val="001D6405"/>
    <w:rsid w:val="001D7D41"/>
    <w:rsid w:val="001E0105"/>
    <w:rsid w:val="001E35B9"/>
    <w:rsid w:val="001E3F5A"/>
    <w:rsid w:val="001E43E0"/>
    <w:rsid w:val="001E45BC"/>
    <w:rsid w:val="001E4C5B"/>
    <w:rsid w:val="001E577B"/>
    <w:rsid w:val="001E5F32"/>
    <w:rsid w:val="001E7686"/>
    <w:rsid w:val="001F0A43"/>
    <w:rsid w:val="001F0B75"/>
    <w:rsid w:val="001F115E"/>
    <w:rsid w:val="001F29ED"/>
    <w:rsid w:val="001F3C9B"/>
    <w:rsid w:val="001F4CFC"/>
    <w:rsid w:val="001F524B"/>
    <w:rsid w:val="001F56EE"/>
    <w:rsid w:val="001F5870"/>
    <w:rsid w:val="001F5B19"/>
    <w:rsid w:val="001F5E2B"/>
    <w:rsid w:val="001F6510"/>
    <w:rsid w:val="001F710D"/>
    <w:rsid w:val="001F789D"/>
    <w:rsid w:val="001F7EC2"/>
    <w:rsid w:val="002005A4"/>
    <w:rsid w:val="00205442"/>
    <w:rsid w:val="00205B8F"/>
    <w:rsid w:val="0020694E"/>
    <w:rsid w:val="002070BE"/>
    <w:rsid w:val="00207DA4"/>
    <w:rsid w:val="00210548"/>
    <w:rsid w:val="002105A6"/>
    <w:rsid w:val="002109D0"/>
    <w:rsid w:val="00210E00"/>
    <w:rsid w:val="00211170"/>
    <w:rsid w:val="00212D0D"/>
    <w:rsid w:val="002150DF"/>
    <w:rsid w:val="00215C20"/>
    <w:rsid w:val="0022101F"/>
    <w:rsid w:val="0022156D"/>
    <w:rsid w:val="002224FC"/>
    <w:rsid w:val="002239BC"/>
    <w:rsid w:val="00224307"/>
    <w:rsid w:val="00225266"/>
    <w:rsid w:val="002257FF"/>
    <w:rsid w:val="002259B3"/>
    <w:rsid w:val="00225DB9"/>
    <w:rsid w:val="002263E3"/>
    <w:rsid w:val="00226748"/>
    <w:rsid w:val="00226A39"/>
    <w:rsid w:val="00226AB3"/>
    <w:rsid w:val="00226EF0"/>
    <w:rsid w:val="00231B1F"/>
    <w:rsid w:val="00231CAD"/>
    <w:rsid w:val="0023298B"/>
    <w:rsid w:val="00235653"/>
    <w:rsid w:val="00236ADC"/>
    <w:rsid w:val="0023767D"/>
    <w:rsid w:val="0023778D"/>
    <w:rsid w:val="00237CBE"/>
    <w:rsid w:val="00240A6C"/>
    <w:rsid w:val="00240E0B"/>
    <w:rsid w:val="00243AD2"/>
    <w:rsid w:val="002448D5"/>
    <w:rsid w:val="00245072"/>
    <w:rsid w:val="002469BF"/>
    <w:rsid w:val="00247F8B"/>
    <w:rsid w:val="002506AD"/>
    <w:rsid w:val="00251DB7"/>
    <w:rsid w:val="00252162"/>
    <w:rsid w:val="002536C0"/>
    <w:rsid w:val="00255C10"/>
    <w:rsid w:val="00256A72"/>
    <w:rsid w:val="00260B0A"/>
    <w:rsid w:val="002612F8"/>
    <w:rsid w:val="00263841"/>
    <w:rsid w:val="00263DE1"/>
    <w:rsid w:val="00265A0D"/>
    <w:rsid w:val="00265E7E"/>
    <w:rsid w:val="0026681E"/>
    <w:rsid w:val="00270345"/>
    <w:rsid w:val="00271338"/>
    <w:rsid w:val="00274AE6"/>
    <w:rsid w:val="0027660D"/>
    <w:rsid w:val="00276EA4"/>
    <w:rsid w:val="002803B4"/>
    <w:rsid w:val="00283906"/>
    <w:rsid w:val="00286CB0"/>
    <w:rsid w:val="0029014D"/>
    <w:rsid w:val="00291465"/>
    <w:rsid w:val="0029155F"/>
    <w:rsid w:val="00291934"/>
    <w:rsid w:val="00293B7C"/>
    <w:rsid w:val="002941DE"/>
    <w:rsid w:val="00294989"/>
    <w:rsid w:val="0029499D"/>
    <w:rsid w:val="0029611C"/>
    <w:rsid w:val="00296A5C"/>
    <w:rsid w:val="0029744E"/>
    <w:rsid w:val="002A0014"/>
    <w:rsid w:val="002A07B9"/>
    <w:rsid w:val="002A0DEB"/>
    <w:rsid w:val="002A23BE"/>
    <w:rsid w:val="002A2996"/>
    <w:rsid w:val="002A49BF"/>
    <w:rsid w:val="002A4BF5"/>
    <w:rsid w:val="002A50BB"/>
    <w:rsid w:val="002A5E5E"/>
    <w:rsid w:val="002A72BE"/>
    <w:rsid w:val="002B0B76"/>
    <w:rsid w:val="002B0BDC"/>
    <w:rsid w:val="002B17F2"/>
    <w:rsid w:val="002B210E"/>
    <w:rsid w:val="002B5591"/>
    <w:rsid w:val="002B5983"/>
    <w:rsid w:val="002B5D59"/>
    <w:rsid w:val="002B5EE3"/>
    <w:rsid w:val="002B60AF"/>
    <w:rsid w:val="002B6BD5"/>
    <w:rsid w:val="002B73E7"/>
    <w:rsid w:val="002B7ADC"/>
    <w:rsid w:val="002B7DE6"/>
    <w:rsid w:val="002C0CCE"/>
    <w:rsid w:val="002C1714"/>
    <w:rsid w:val="002C1BD2"/>
    <w:rsid w:val="002C3C17"/>
    <w:rsid w:val="002C510E"/>
    <w:rsid w:val="002C58AA"/>
    <w:rsid w:val="002C59EE"/>
    <w:rsid w:val="002C6650"/>
    <w:rsid w:val="002C69E7"/>
    <w:rsid w:val="002D0269"/>
    <w:rsid w:val="002D1B72"/>
    <w:rsid w:val="002D3482"/>
    <w:rsid w:val="002D384B"/>
    <w:rsid w:val="002D5669"/>
    <w:rsid w:val="002D7B87"/>
    <w:rsid w:val="002E0055"/>
    <w:rsid w:val="002E11DB"/>
    <w:rsid w:val="002E1E53"/>
    <w:rsid w:val="002E2238"/>
    <w:rsid w:val="002E2473"/>
    <w:rsid w:val="002E2897"/>
    <w:rsid w:val="002E2CDA"/>
    <w:rsid w:val="002E2D83"/>
    <w:rsid w:val="002E30D2"/>
    <w:rsid w:val="002E32BC"/>
    <w:rsid w:val="002E5501"/>
    <w:rsid w:val="002E5549"/>
    <w:rsid w:val="002E5AB6"/>
    <w:rsid w:val="002E5D3B"/>
    <w:rsid w:val="002E6E53"/>
    <w:rsid w:val="002E7152"/>
    <w:rsid w:val="002E75F0"/>
    <w:rsid w:val="002E7E84"/>
    <w:rsid w:val="002F1B43"/>
    <w:rsid w:val="002F1C5C"/>
    <w:rsid w:val="002F3A7D"/>
    <w:rsid w:val="002F4BC1"/>
    <w:rsid w:val="002F5554"/>
    <w:rsid w:val="002F584E"/>
    <w:rsid w:val="002F5FCF"/>
    <w:rsid w:val="002F7544"/>
    <w:rsid w:val="0030120A"/>
    <w:rsid w:val="003018F5"/>
    <w:rsid w:val="00302073"/>
    <w:rsid w:val="0030255A"/>
    <w:rsid w:val="003041E8"/>
    <w:rsid w:val="00304F4B"/>
    <w:rsid w:val="00305688"/>
    <w:rsid w:val="00307376"/>
    <w:rsid w:val="00313BB9"/>
    <w:rsid w:val="00314A78"/>
    <w:rsid w:val="0031677D"/>
    <w:rsid w:val="003173A6"/>
    <w:rsid w:val="003201A6"/>
    <w:rsid w:val="0032093C"/>
    <w:rsid w:val="00320F38"/>
    <w:rsid w:val="0032202E"/>
    <w:rsid w:val="0032265B"/>
    <w:rsid w:val="00322AFC"/>
    <w:rsid w:val="00322DCF"/>
    <w:rsid w:val="00323341"/>
    <w:rsid w:val="00323B64"/>
    <w:rsid w:val="00323D3A"/>
    <w:rsid w:val="0032649E"/>
    <w:rsid w:val="00327371"/>
    <w:rsid w:val="00330A61"/>
    <w:rsid w:val="0033134C"/>
    <w:rsid w:val="0033278B"/>
    <w:rsid w:val="003345FF"/>
    <w:rsid w:val="00334AAD"/>
    <w:rsid w:val="00335E44"/>
    <w:rsid w:val="0033726E"/>
    <w:rsid w:val="00340747"/>
    <w:rsid w:val="003457DD"/>
    <w:rsid w:val="00345D6C"/>
    <w:rsid w:val="00345E4A"/>
    <w:rsid w:val="00345E75"/>
    <w:rsid w:val="00351F09"/>
    <w:rsid w:val="00352129"/>
    <w:rsid w:val="00352E08"/>
    <w:rsid w:val="003531BA"/>
    <w:rsid w:val="00355945"/>
    <w:rsid w:val="0035638E"/>
    <w:rsid w:val="00356750"/>
    <w:rsid w:val="00356A8B"/>
    <w:rsid w:val="00357F96"/>
    <w:rsid w:val="0036276C"/>
    <w:rsid w:val="0036370B"/>
    <w:rsid w:val="003649CD"/>
    <w:rsid w:val="00365D7B"/>
    <w:rsid w:val="00365E6B"/>
    <w:rsid w:val="00370737"/>
    <w:rsid w:val="0037096C"/>
    <w:rsid w:val="00371BC2"/>
    <w:rsid w:val="00373926"/>
    <w:rsid w:val="00377E7A"/>
    <w:rsid w:val="00377EBF"/>
    <w:rsid w:val="0038094E"/>
    <w:rsid w:val="00380FA6"/>
    <w:rsid w:val="00381935"/>
    <w:rsid w:val="00382174"/>
    <w:rsid w:val="0038599C"/>
    <w:rsid w:val="00385AC5"/>
    <w:rsid w:val="00385D3E"/>
    <w:rsid w:val="0038665E"/>
    <w:rsid w:val="0038735C"/>
    <w:rsid w:val="00387CF6"/>
    <w:rsid w:val="003902D9"/>
    <w:rsid w:val="00390500"/>
    <w:rsid w:val="00390532"/>
    <w:rsid w:val="00392780"/>
    <w:rsid w:val="003935C9"/>
    <w:rsid w:val="00393D07"/>
    <w:rsid w:val="00395DB1"/>
    <w:rsid w:val="00397434"/>
    <w:rsid w:val="003975FB"/>
    <w:rsid w:val="003A09A5"/>
    <w:rsid w:val="003A09BE"/>
    <w:rsid w:val="003A19B9"/>
    <w:rsid w:val="003A1C6A"/>
    <w:rsid w:val="003A2144"/>
    <w:rsid w:val="003A3C80"/>
    <w:rsid w:val="003A6777"/>
    <w:rsid w:val="003A6A26"/>
    <w:rsid w:val="003A6DB1"/>
    <w:rsid w:val="003A7E6B"/>
    <w:rsid w:val="003B174F"/>
    <w:rsid w:val="003B21B0"/>
    <w:rsid w:val="003B30AC"/>
    <w:rsid w:val="003B6566"/>
    <w:rsid w:val="003B75AB"/>
    <w:rsid w:val="003C02D1"/>
    <w:rsid w:val="003C1927"/>
    <w:rsid w:val="003C196B"/>
    <w:rsid w:val="003C1EBE"/>
    <w:rsid w:val="003C2145"/>
    <w:rsid w:val="003C3903"/>
    <w:rsid w:val="003C3AA6"/>
    <w:rsid w:val="003C4023"/>
    <w:rsid w:val="003C4140"/>
    <w:rsid w:val="003C4AF7"/>
    <w:rsid w:val="003C5073"/>
    <w:rsid w:val="003C56AD"/>
    <w:rsid w:val="003C6997"/>
    <w:rsid w:val="003C7152"/>
    <w:rsid w:val="003C798D"/>
    <w:rsid w:val="003C7A4D"/>
    <w:rsid w:val="003C7C3B"/>
    <w:rsid w:val="003D1061"/>
    <w:rsid w:val="003D1A6C"/>
    <w:rsid w:val="003D3886"/>
    <w:rsid w:val="003D408A"/>
    <w:rsid w:val="003D429B"/>
    <w:rsid w:val="003D4AE7"/>
    <w:rsid w:val="003D7CBD"/>
    <w:rsid w:val="003E06B2"/>
    <w:rsid w:val="003E0EB6"/>
    <w:rsid w:val="003E12A0"/>
    <w:rsid w:val="003E18C7"/>
    <w:rsid w:val="003E44F5"/>
    <w:rsid w:val="003E5406"/>
    <w:rsid w:val="003E61E9"/>
    <w:rsid w:val="003E65E7"/>
    <w:rsid w:val="003E6D72"/>
    <w:rsid w:val="003E6DD2"/>
    <w:rsid w:val="003E7307"/>
    <w:rsid w:val="003F2FFA"/>
    <w:rsid w:val="003F4C20"/>
    <w:rsid w:val="004000F7"/>
    <w:rsid w:val="004005F8"/>
    <w:rsid w:val="00400B62"/>
    <w:rsid w:val="00401F1E"/>
    <w:rsid w:val="00402BB7"/>
    <w:rsid w:val="00403E02"/>
    <w:rsid w:val="00404A34"/>
    <w:rsid w:val="00406AC7"/>
    <w:rsid w:val="004103A6"/>
    <w:rsid w:val="004108BE"/>
    <w:rsid w:val="004115E9"/>
    <w:rsid w:val="00411726"/>
    <w:rsid w:val="00412798"/>
    <w:rsid w:val="00412A0B"/>
    <w:rsid w:val="00413BBA"/>
    <w:rsid w:val="0041439C"/>
    <w:rsid w:val="004158FE"/>
    <w:rsid w:val="00420011"/>
    <w:rsid w:val="00422872"/>
    <w:rsid w:val="00423C97"/>
    <w:rsid w:val="00426DB7"/>
    <w:rsid w:val="0042776A"/>
    <w:rsid w:val="004277C6"/>
    <w:rsid w:val="00430CA2"/>
    <w:rsid w:val="00431F97"/>
    <w:rsid w:val="00433195"/>
    <w:rsid w:val="00434001"/>
    <w:rsid w:val="0043488A"/>
    <w:rsid w:val="00437024"/>
    <w:rsid w:val="00437085"/>
    <w:rsid w:val="00437150"/>
    <w:rsid w:val="004375AA"/>
    <w:rsid w:val="00437D8F"/>
    <w:rsid w:val="00437F2E"/>
    <w:rsid w:val="00440756"/>
    <w:rsid w:val="0044118E"/>
    <w:rsid w:val="00442C9B"/>
    <w:rsid w:val="00443BD9"/>
    <w:rsid w:val="00444427"/>
    <w:rsid w:val="00444685"/>
    <w:rsid w:val="00446E76"/>
    <w:rsid w:val="00446EE7"/>
    <w:rsid w:val="00450562"/>
    <w:rsid w:val="00451EFD"/>
    <w:rsid w:val="004567A1"/>
    <w:rsid w:val="004568DC"/>
    <w:rsid w:val="00457D11"/>
    <w:rsid w:val="00460020"/>
    <w:rsid w:val="004606D8"/>
    <w:rsid w:val="004608E2"/>
    <w:rsid w:val="00460A3B"/>
    <w:rsid w:val="00460E00"/>
    <w:rsid w:val="004623F4"/>
    <w:rsid w:val="00464C85"/>
    <w:rsid w:val="0046665C"/>
    <w:rsid w:val="00466F50"/>
    <w:rsid w:val="00467732"/>
    <w:rsid w:val="0047067A"/>
    <w:rsid w:val="004711A6"/>
    <w:rsid w:val="004722B1"/>
    <w:rsid w:val="00474969"/>
    <w:rsid w:val="0047518A"/>
    <w:rsid w:val="0047575C"/>
    <w:rsid w:val="004763CB"/>
    <w:rsid w:val="004801F6"/>
    <w:rsid w:val="00480D61"/>
    <w:rsid w:val="00481039"/>
    <w:rsid w:val="0048155D"/>
    <w:rsid w:val="0048343A"/>
    <w:rsid w:val="004836F5"/>
    <w:rsid w:val="00483F49"/>
    <w:rsid w:val="00484BF3"/>
    <w:rsid w:val="00487584"/>
    <w:rsid w:val="004876BD"/>
    <w:rsid w:val="00491062"/>
    <w:rsid w:val="004915FB"/>
    <w:rsid w:val="00491EDB"/>
    <w:rsid w:val="0049231F"/>
    <w:rsid w:val="0049421E"/>
    <w:rsid w:val="004963E5"/>
    <w:rsid w:val="004A3848"/>
    <w:rsid w:val="004A3CBE"/>
    <w:rsid w:val="004A46E6"/>
    <w:rsid w:val="004A515A"/>
    <w:rsid w:val="004A647C"/>
    <w:rsid w:val="004A6ABE"/>
    <w:rsid w:val="004A6CA5"/>
    <w:rsid w:val="004B2AAC"/>
    <w:rsid w:val="004B6078"/>
    <w:rsid w:val="004C02A1"/>
    <w:rsid w:val="004C074D"/>
    <w:rsid w:val="004C1900"/>
    <w:rsid w:val="004C239D"/>
    <w:rsid w:val="004C54C0"/>
    <w:rsid w:val="004C5587"/>
    <w:rsid w:val="004C558B"/>
    <w:rsid w:val="004C5E1F"/>
    <w:rsid w:val="004C6006"/>
    <w:rsid w:val="004C62FB"/>
    <w:rsid w:val="004D25F5"/>
    <w:rsid w:val="004D29A3"/>
    <w:rsid w:val="004D3E93"/>
    <w:rsid w:val="004D496B"/>
    <w:rsid w:val="004D5009"/>
    <w:rsid w:val="004D50EC"/>
    <w:rsid w:val="004D57B7"/>
    <w:rsid w:val="004D67D8"/>
    <w:rsid w:val="004D71AE"/>
    <w:rsid w:val="004D7740"/>
    <w:rsid w:val="004E06FF"/>
    <w:rsid w:val="004E2295"/>
    <w:rsid w:val="004E2FF9"/>
    <w:rsid w:val="004E3302"/>
    <w:rsid w:val="004E4691"/>
    <w:rsid w:val="004E474F"/>
    <w:rsid w:val="004E4FE8"/>
    <w:rsid w:val="004E73B0"/>
    <w:rsid w:val="004F030C"/>
    <w:rsid w:val="004F0F1C"/>
    <w:rsid w:val="004F12E0"/>
    <w:rsid w:val="004F51A8"/>
    <w:rsid w:val="004F5CA3"/>
    <w:rsid w:val="004F6245"/>
    <w:rsid w:val="004F657E"/>
    <w:rsid w:val="004F6624"/>
    <w:rsid w:val="004F6841"/>
    <w:rsid w:val="004F7186"/>
    <w:rsid w:val="00500797"/>
    <w:rsid w:val="00502085"/>
    <w:rsid w:val="00502874"/>
    <w:rsid w:val="00502D47"/>
    <w:rsid w:val="00505121"/>
    <w:rsid w:val="00505140"/>
    <w:rsid w:val="005054FC"/>
    <w:rsid w:val="00505AFF"/>
    <w:rsid w:val="00510393"/>
    <w:rsid w:val="0051134C"/>
    <w:rsid w:val="0051336E"/>
    <w:rsid w:val="005172B0"/>
    <w:rsid w:val="0051733B"/>
    <w:rsid w:val="00520908"/>
    <w:rsid w:val="00520DF1"/>
    <w:rsid w:val="00521C0A"/>
    <w:rsid w:val="00521C4A"/>
    <w:rsid w:val="00523762"/>
    <w:rsid w:val="00523B46"/>
    <w:rsid w:val="00523C8F"/>
    <w:rsid w:val="00523CE7"/>
    <w:rsid w:val="00524271"/>
    <w:rsid w:val="005248E3"/>
    <w:rsid w:val="00524C4B"/>
    <w:rsid w:val="00524D56"/>
    <w:rsid w:val="00525B9F"/>
    <w:rsid w:val="00526298"/>
    <w:rsid w:val="00526F18"/>
    <w:rsid w:val="00527CA6"/>
    <w:rsid w:val="00532051"/>
    <w:rsid w:val="00532393"/>
    <w:rsid w:val="005336FF"/>
    <w:rsid w:val="00533F04"/>
    <w:rsid w:val="00534668"/>
    <w:rsid w:val="00535352"/>
    <w:rsid w:val="005357A4"/>
    <w:rsid w:val="00535B83"/>
    <w:rsid w:val="00537667"/>
    <w:rsid w:val="00537E89"/>
    <w:rsid w:val="0054060B"/>
    <w:rsid w:val="0054060C"/>
    <w:rsid w:val="00542172"/>
    <w:rsid w:val="00545446"/>
    <w:rsid w:val="00547113"/>
    <w:rsid w:val="0055069A"/>
    <w:rsid w:val="00550E21"/>
    <w:rsid w:val="005519BE"/>
    <w:rsid w:val="00551AA1"/>
    <w:rsid w:val="005537A3"/>
    <w:rsid w:val="00553D3A"/>
    <w:rsid w:val="0055558C"/>
    <w:rsid w:val="005559D8"/>
    <w:rsid w:val="00555A0D"/>
    <w:rsid w:val="00555D43"/>
    <w:rsid w:val="005565FD"/>
    <w:rsid w:val="00557C89"/>
    <w:rsid w:val="0056027F"/>
    <w:rsid w:val="00561871"/>
    <w:rsid w:val="005619AF"/>
    <w:rsid w:val="00562AE0"/>
    <w:rsid w:val="00565FFF"/>
    <w:rsid w:val="00566E03"/>
    <w:rsid w:val="005671D2"/>
    <w:rsid w:val="00572300"/>
    <w:rsid w:val="005729C2"/>
    <w:rsid w:val="00572C90"/>
    <w:rsid w:val="00573321"/>
    <w:rsid w:val="005765D7"/>
    <w:rsid w:val="005778F6"/>
    <w:rsid w:val="00580DD0"/>
    <w:rsid w:val="0058423B"/>
    <w:rsid w:val="00584F85"/>
    <w:rsid w:val="00586096"/>
    <w:rsid w:val="005862FF"/>
    <w:rsid w:val="00590571"/>
    <w:rsid w:val="005920F0"/>
    <w:rsid w:val="0059340C"/>
    <w:rsid w:val="00593ADE"/>
    <w:rsid w:val="005962D2"/>
    <w:rsid w:val="00596703"/>
    <w:rsid w:val="00596B05"/>
    <w:rsid w:val="00597215"/>
    <w:rsid w:val="005A0FE2"/>
    <w:rsid w:val="005A2208"/>
    <w:rsid w:val="005A24AE"/>
    <w:rsid w:val="005A2BAC"/>
    <w:rsid w:val="005A2D90"/>
    <w:rsid w:val="005A350D"/>
    <w:rsid w:val="005A5755"/>
    <w:rsid w:val="005A76BD"/>
    <w:rsid w:val="005B104C"/>
    <w:rsid w:val="005B19EA"/>
    <w:rsid w:val="005B2E2E"/>
    <w:rsid w:val="005B3EBD"/>
    <w:rsid w:val="005B43B0"/>
    <w:rsid w:val="005B4E66"/>
    <w:rsid w:val="005B54D6"/>
    <w:rsid w:val="005B54FD"/>
    <w:rsid w:val="005B61E5"/>
    <w:rsid w:val="005B66B0"/>
    <w:rsid w:val="005B6A2F"/>
    <w:rsid w:val="005B73CB"/>
    <w:rsid w:val="005C0319"/>
    <w:rsid w:val="005C096D"/>
    <w:rsid w:val="005C2CEF"/>
    <w:rsid w:val="005C62E6"/>
    <w:rsid w:val="005C68FD"/>
    <w:rsid w:val="005C7A83"/>
    <w:rsid w:val="005D1B12"/>
    <w:rsid w:val="005D2229"/>
    <w:rsid w:val="005D2550"/>
    <w:rsid w:val="005D2632"/>
    <w:rsid w:val="005D2944"/>
    <w:rsid w:val="005D2C89"/>
    <w:rsid w:val="005D4D2E"/>
    <w:rsid w:val="005D5EDD"/>
    <w:rsid w:val="005D7655"/>
    <w:rsid w:val="005D79AE"/>
    <w:rsid w:val="005D7BC5"/>
    <w:rsid w:val="005D7D4B"/>
    <w:rsid w:val="005D7EB1"/>
    <w:rsid w:val="005E099F"/>
    <w:rsid w:val="005E2661"/>
    <w:rsid w:val="005E2AD0"/>
    <w:rsid w:val="005E404A"/>
    <w:rsid w:val="005E571D"/>
    <w:rsid w:val="005E5B5C"/>
    <w:rsid w:val="005E5D95"/>
    <w:rsid w:val="005E607C"/>
    <w:rsid w:val="005E652F"/>
    <w:rsid w:val="005E6A65"/>
    <w:rsid w:val="005E6F98"/>
    <w:rsid w:val="005E72C7"/>
    <w:rsid w:val="005F1452"/>
    <w:rsid w:val="005F2156"/>
    <w:rsid w:val="005F2370"/>
    <w:rsid w:val="005F4BD5"/>
    <w:rsid w:val="006001A5"/>
    <w:rsid w:val="006002A0"/>
    <w:rsid w:val="006006E8"/>
    <w:rsid w:val="00600D71"/>
    <w:rsid w:val="00600F80"/>
    <w:rsid w:val="00601002"/>
    <w:rsid w:val="00601422"/>
    <w:rsid w:val="006014F7"/>
    <w:rsid w:val="00602729"/>
    <w:rsid w:val="0060292D"/>
    <w:rsid w:val="0060390D"/>
    <w:rsid w:val="00605C0D"/>
    <w:rsid w:val="00606B7D"/>
    <w:rsid w:val="0060775B"/>
    <w:rsid w:val="00611B7F"/>
    <w:rsid w:val="00611E0F"/>
    <w:rsid w:val="0061261B"/>
    <w:rsid w:val="00613223"/>
    <w:rsid w:val="00613C3C"/>
    <w:rsid w:val="00615C31"/>
    <w:rsid w:val="006178C0"/>
    <w:rsid w:val="00620133"/>
    <w:rsid w:val="00621A97"/>
    <w:rsid w:val="00623015"/>
    <w:rsid w:val="006233DB"/>
    <w:rsid w:val="00630D3D"/>
    <w:rsid w:val="00631B6C"/>
    <w:rsid w:val="00634A27"/>
    <w:rsid w:val="0063628B"/>
    <w:rsid w:val="00640134"/>
    <w:rsid w:val="006409A1"/>
    <w:rsid w:val="0064345D"/>
    <w:rsid w:val="00643D2D"/>
    <w:rsid w:val="00645D78"/>
    <w:rsid w:val="006478F7"/>
    <w:rsid w:val="006507BA"/>
    <w:rsid w:val="00651278"/>
    <w:rsid w:val="006521E0"/>
    <w:rsid w:val="00652772"/>
    <w:rsid w:val="00652C5E"/>
    <w:rsid w:val="00652D6B"/>
    <w:rsid w:val="00652ED6"/>
    <w:rsid w:val="006553B4"/>
    <w:rsid w:val="00655DC5"/>
    <w:rsid w:val="00656C4C"/>
    <w:rsid w:val="00660FDC"/>
    <w:rsid w:val="006616ED"/>
    <w:rsid w:val="006624E0"/>
    <w:rsid w:val="00664D78"/>
    <w:rsid w:val="00667219"/>
    <w:rsid w:val="00670860"/>
    <w:rsid w:val="00670EE7"/>
    <w:rsid w:val="00672948"/>
    <w:rsid w:val="00672B79"/>
    <w:rsid w:val="006746E1"/>
    <w:rsid w:val="00675DAA"/>
    <w:rsid w:val="00677591"/>
    <w:rsid w:val="00680209"/>
    <w:rsid w:val="00680716"/>
    <w:rsid w:val="00681DD5"/>
    <w:rsid w:val="00682857"/>
    <w:rsid w:val="006832EC"/>
    <w:rsid w:val="0068410B"/>
    <w:rsid w:val="00687D04"/>
    <w:rsid w:val="00687D46"/>
    <w:rsid w:val="00690326"/>
    <w:rsid w:val="00690AC6"/>
    <w:rsid w:val="0069295F"/>
    <w:rsid w:val="00693969"/>
    <w:rsid w:val="00694711"/>
    <w:rsid w:val="00694AF9"/>
    <w:rsid w:val="00695816"/>
    <w:rsid w:val="00695B11"/>
    <w:rsid w:val="006966E5"/>
    <w:rsid w:val="006A105A"/>
    <w:rsid w:val="006A14D8"/>
    <w:rsid w:val="006A3BC8"/>
    <w:rsid w:val="006A40BD"/>
    <w:rsid w:val="006A4940"/>
    <w:rsid w:val="006A5A4E"/>
    <w:rsid w:val="006A65B1"/>
    <w:rsid w:val="006A6E89"/>
    <w:rsid w:val="006B0C65"/>
    <w:rsid w:val="006B1400"/>
    <w:rsid w:val="006B2A57"/>
    <w:rsid w:val="006B3495"/>
    <w:rsid w:val="006B4458"/>
    <w:rsid w:val="006B4960"/>
    <w:rsid w:val="006B4BF8"/>
    <w:rsid w:val="006B5292"/>
    <w:rsid w:val="006B6CE2"/>
    <w:rsid w:val="006B7025"/>
    <w:rsid w:val="006B773F"/>
    <w:rsid w:val="006C10EB"/>
    <w:rsid w:val="006C16C4"/>
    <w:rsid w:val="006C346C"/>
    <w:rsid w:val="006C3C3C"/>
    <w:rsid w:val="006C4934"/>
    <w:rsid w:val="006C4EAA"/>
    <w:rsid w:val="006C7543"/>
    <w:rsid w:val="006D0C2D"/>
    <w:rsid w:val="006D0C89"/>
    <w:rsid w:val="006D0DF1"/>
    <w:rsid w:val="006D1871"/>
    <w:rsid w:val="006D1FFC"/>
    <w:rsid w:val="006D2290"/>
    <w:rsid w:val="006D4449"/>
    <w:rsid w:val="006D4891"/>
    <w:rsid w:val="006D4ECA"/>
    <w:rsid w:val="006D6874"/>
    <w:rsid w:val="006D68E3"/>
    <w:rsid w:val="006D72F5"/>
    <w:rsid w:val="006E00F3"/>
    <w:rsid w:val="006E1625"/>
    <w:rsid w:val="006E1D43"/>
    <w:rsid w:val="006E22D2"/>
    <w:rsid w:val="006E24B1"/>
    <w:rsid w:val="006E33F9"/>
    <w:rsid w:val="006E3D9D"/>
    <w:rsid w:val="006E4A61"/>
    <w:rsid w:val="006E4CEA"/>
    <w:rsid w:val="006E4E52"/>
    <w:rsid w:val="006E5A50"/>
    <w:rsid w:val="006E61D1"/>
    <w:rsid w:val="006E6E8E"/>
    <w:rsid w:val="006F06E9"/>
    <w:rsid w:val="006F116B"/>
    <w:rsid w:val="006F2E19"/>
    <w:rsid w:val="006F3C18"/>
    <w:rsid w:val="006F413D"/>
    <w:rsid w:val="006F45E4"/>
    <w:rsid w:val="006F4C3F"/>
    <w:rsid w:val="006F580F"/>
    <w:rsid w:val="006F7CE4"/>
    <w:rsid w:val="007011BB"/>
    <w:rsid w:val="0070127F"/>
    <w:rsid w:val="00702812"/>
    <w:rsid w:val="00702CBE"/>
    <w:rsid w:val="0070308E"/>
    <w:rsid w:val="00703397"/>
    <w:rsid w:val="00703E5C"/>
    <w:rsid w:val="00705FC3"/>
    <w:rsid w:val="00707158"/>
    <w:rsid w:val="007116EF"/>
    <w:rsid w:val="007119BF"/>
    <w:rsid w:val="00711CA8"/>
    <w:rsid w:val="007139B9"/>
    <w:rsid w:val="0071430C"/>
    <w:rsid w:val="00714709"/>
    <w:rsid w:val="00715AC8"/>
    <w:rsid w:val="00715F46"/>
    <w:rsid w:val="00717F61"/>
    <w:rsid w:val="007212D3"/>
    <w:rsid w:val="0072197A"/>
    <w:rsid w:val="00721E35"/>
    <w:rsid w:val="00722880"/>
    <w:rsid w:val="0072729F"/>
    <w:rsid w:val="00727A39"/>
    <w:rsid w:val="007307D2"/>
    <w:rsid w:val="00730BD7"/>
    <w:rsid w:val="007334E0"/>
    <w:rsid w:val="0073393A"/>
    <w:rsid w:val="00733B64"/>
    <w:rsid w:val="00733E19"/>
    <w:rsid w:val="0073547D"/>
    <w:rsid w:val="0073597B"/>
    <w:rsid w:val="00737547"/>
    <w:rsid w:val="00741EC4"/>
    <w:rsid w:val="00742891"/>
    <w:rsid w:val="00743B2C"/>
    <w:rsid w:val="0074477C"/>
    <w:rsid w:val="007456FA"/>
    <w:rsid w:val="00746482"/>
    <w:rsid w:val="00750124"/>
    <w:rsid w:val="007512BB"/>
    <w:rsid w:val="00752C9A"/>
    <w:rsid w:val="00756C3B"/>
    <w:rsid w:val="0075733A"/>
    <w:rsid w:val="00757467"/>
    <w:rsid w:val="0075764A"/>
    <w:rsid w:val="00757AC0"/>
    <w:rsid w:val="00757E68"/>
    <w:rsid w:val="0076144B"/>
    <w:rsid w:val="00761F5D"/>
    <w:rsid w:val="00762CF1"/>
    <w:rsid w:val="0076425D"/>
    <w:rsid w:val="00764B18"/>
    <w:rsid w:val="00765B30"/>
    <w:rsid w:val="00766CD2"/>
    <w:rsid w:val="007719FE"/>
    <w:rsid w:val="0077234F"/>
    <w:rsid w:val="0077468C"/>
    <w:rsid w:val="007758AA"/>
    <w:rsid w:val="00775D47"/>
    <w:rsid w:val="00776AE1"/>
    <w:rsid w:val="00777194"/>
    <w:rsid w:val="00780C1D"/>
    <w:rsid w:val="007812A0"/>
    <w:rsid w:val="007839C8"/>
    <w:rsid w:val="00783A7D"/>
    <w:rsid w:val="00784DF1"/>
    <w:rsid w:val="007851E6"/>
    <w:rsid w:val="00785A1A"/>
    <w:rsid w:val="00785A7F"/>
    <w:rsid w:val="0078603F"/>
    <w:rsid w:val="007877C1"/>
    <w:rsid w:val="00790F8D"/>
    <w:rsid w:val="00791E44"/>
    <w:rsid w:val="0079293C"/>
    <w:rsid w:val="00792E94"/>
    <w:rsid w:val="007938A8"/>
    <w:rsid w:val="00794217"/>
    <w:rsid w:val="00794D02"/>
    <w:rsid w:val="007957F9"/>
    <w:rsid w:val="0079634B"/>
    <w:rsid w:val="00796C4B"/>
    <w:rsid w:val="007972DA"/>
    <w:rsid w:val="00797ECF"/>
    <w:rsid w:val="007A000A"/>
    <w:rsid w:val="007A2A91"/>
    <w:rsid w:val="007A41B9"/>
    <w:rsid w:val="007A5B10"/>
    <w:rsid w:val="007A6FBA"/>
    <w:rsid w:val="007A7566"/>
    <w:rsid w:val="007B0BA3"/>
    <w:rsid w:val="007B1FC0"/>
    <w:rsid w:val="007B21FB"/>
    <w:rsid w:val="007B285C"/>
    <w:rsid w:val="007B2A4C"/>
    <w:rsid w:val="007B2F11"/>
    <w:rsid w:val="007B4A0D"/>
    <w:rsid w:val="007B5C87"/>
    <w:rsid w:val="007B5F63"/>
    <w:rsid w:val="007C1F9A"/>
    <w:rsid w:val="007C3CB0"/>
    <w:rsid w:val="007C4DC0"/>
    <w:rsid w:val="007C552A"/>
    <w:rsid w:val="007C5B4B"/>
    <w:rsid w:val="007C6263"/>
    <w:rsid w:val="007C6457"/>
    <w:rsid w:val="007C7076"/>
    <w:rsid w:val="007C7766"/>
    <w:rsid w:val="007C77C1"/>
    <w:rsid w:val="007D059E"/>
    <w:rsid w:val="007D0C5B"/>
    <w:rsid w:val="007D2E16"/>
    <w:rsid w:val="007D5B24"/>
    <w:rsid w:val="007D6E05"/>
    <w:rsid w:val="007D6FBD"/>
    <w:rsid w:val="007D79D1"/>
    <w:rsid w:val="007D7BFB"/>
    <w:rsid w:val="007E1D71"/>
    <w:rsid w:val="007E1EF8"/>
    <w:rsid w:val="007E2CFA"/>
    <w:rsid w:val="007E3647"/>
    <w:rsid w:val="007E4946"/>
    <w:rsid w:val="007E7C68"/>
    <w:rsid w:val="007F172A"/>
    <w:rsid w:val="007F1AB5"/>
    <w:rsid w:val="007F2901"/>
    <w:rsid w:val="007F4061"/>
    <w:rsid w:val="007F43E6"/>
    <w:rsid w:val="007F589D"/>
    <w:rsid w:val="007F794D"/>
    <w:rsid w:val="00800094"/>
    <w:rsid w:val="0080046B"/>
    <w:rsid w:val="0080118B"/>
    <w:rsid w:val="00801C2D"/>
    <w:rsid w:val="00802FD0"/>
    <w:rsid w:val="008033B2"/>
    <w:rsid w:val="008039EA"/>
    <w:rsid w:val="008051D2"/>
    <w:rsid w:val="00805664"/>
    <w:rsid w:val="00805D77"/>
    <w:rsid w:val="00806FCA"/>
    <w:rsid w:val="00807AAA"/>
    <w:rsid w:val="00810742"/>
    <w:rsid w:val="00810B65"/>
    <w:rsid w:val="008110BF"/>
    <w:rsid w:val="00811A94"/>
    <w:rsid w:val="00812208"/>
    <w:rsid w:val="008132CA"/>
    <w:rsid w:val="00813E58"/>
    <w:rsid w:val="00816ABD"/>
    <w:rsid w:val="00816C31"/>
    <w:rsid w:val="0081714E"/>
    <w:rsid w:val="00820637"/>
    <w:rsid w:val="00823758"/>
    <w:rsid w:val="008243ED"/>
    <w:rsid w:val="0082470E"/>
    <w:rsid w:val="008252F4"/>
    <w:rsid w:val="00825325"/>
    <w:rsid w:val="00825615"/>
    <w:rsid w:val="00826219"/>
    <w:rsid w:val="00826250"/>
    <w:rsid w:val="0083093C"/>
    <w:rsid w:val="00832153"/>
    <w:rsid w:val="00832613"/>
    <w:rsid w:val="00834438"/>
    <w:rsid w:val="008344F0"/>
    <w:rsid w:val="0083466D"/>
    <w:rsid w:val="00834BEF"/>
    <w:rsid w:val="008358CF"/>
    <w:rsid w:val="00836D0B"/>
    <w:rsid w:val="00836DAC"/>
    <w:rsid w:val="0083713F"/>
    <w:rsid w:val="00837F26"/>
    <w:rsid w:val="00841AD9"/>
    <w:rsid w:val="00844B16"/>
    <w:rsid w:val="00845E49"/>
    <w:rsid w:val="008464C9"/>
    <w:rsid w:val="008467B9"/>
    <w:rsid w:val="00846F7C"/>
    <w:rsid w:val="00850BBA"/>
    <w:rsid w:val="0085246D"/>
    <w:rsid w:val="00853C7D"/>
    <w:rsid w:val="00855148"/>
    <w:rsid w:val="00856131"/>
    <w:rsid w:val="008567B3"/>
    <w:rsid w:val="00856FD4"/>
    <w:rsid w:val="0085753E"/>
    <w:rsid w:val="00857F02"/>
    <w:rsid w:val="00860902"/>
    <w:rsid w:val="00860D30"/>
    <w:rsid w:val="008610D9"/>
    <w:rsid w:val="0086276D"/>
    <w:rsid w:val="00863CF5"/>
    <w:rsid w:val="00864915"/>
    <w:rsid w:val="008652F1"/>
    <w:rsid w:val="00866E4F"/>
    <w:rsid w:val="00871040"/>
    <w:rsid w:val="008715B6"/>
    <w:rsid w:val="0087176E"/>
    <w:rsid w:val="00876FE1"/>
    <w:rsid w:val="00877CC5"/>
    <w:rsid w:val="0088024E"/>
    <w:rsid w:val="008810C5"/>
    <w:rsid w:val="008828A3"/>
    <w:rsid w:val="0088388C"/>
    <w:rsid w:val="00883E6D"/>
    <w:rsid w:val="00884C1A"/>
    <w:rsid w:val="00884CCF"/>
    <w:rsid w:val="00884E1A"/>
    <w:rsid w:val="00884E29"/>
    <w:rsid w:val="00885901"/>
    <w:rsid w:val="00885CEF"/>
    <w:rsid w:val="008868FF"/>
    <w:rsid w:val="00887668"/>
    <w:rsid w:val="00887EDC"/>
    <w:rsid w:val="00890031"/>
    <w:rsid w:val="00890BB1"/>
    <w:rsid w:val="008919C6"/>
    <w:rsid w:val="00891D48"/>
    <w:rsid w:val="0089227C"/>
    <w:rsid w:val="008922FE"/>
    <w:rsid w:val="00892772"/>
    <w:rsid w:val="00892E46"/>
    <w:rsid w:val="0089328B"/>
    <w:rsid w:val="00893A1E"/>
    <w:rsid w:val="00894D64"/>
    <w:rsid w:val="008967E9"/>
    <w:rsid w:val="0089680C"/>
    <w:rsid w:val="00897B87"/>
    <w:rsid w:val="00897D18"/>
    <w:rsid w:val="008A0014"/>
    <w:rsid w:val="008A07D6"/>
    <w:rsid w:val="008A1357"/>
    <w:rsid w:val="008A1E74"/>
    <w:rsid w:val="008A2ACE"/>
    <w:rsid w:val="008A58F7"/>
    <w:rsid w:val="008A67AD"/>
    <w:rsid w:val="008B09DD"/>
    <w:rsid w:val="008B0B3D"/>
    <w:rsid w:val="008B12FB"/>
    <w:rsid w:val="008B1B8A"/>
    <w:rsid w:val="008B2F9E"/>
    <w:rsid w:val="008B39BC"/>
    <w:rsid w:val="008B6897"/>
    <w:rsid w:val="008C03E5"/>
    <w:rsid w:val="008C1102"/>
    <w:rsid w:val="008C150A"/>
    <w:rsid w:val="008C1DBF"/>
    <w:rsid w:val="008C272F"/>
    <w:rsid w:val="008C2E5C"/>
    <w:rsid w:val="008C3CF3"/>
    <w:rsid w:val="008C4A77"/>
    <w:rsid w:val="008C5588"/>
    <w:rsid w:val="008C6A04"/>
    <w:rsid w:val="008C6E0B"/>
    <w:rsid w:val="008C6FC9"/>
    <w:rsid w:val="008C747A"/>
    <w:rsid w:val="008C7758"/>
    <w:rsid w:val="008D0468"/>
    <w:rsid w:val="008D0A75"/>
    <w:rsid w:val="008D0D63"/>
    <w:rsid w:val="008D1EDC"/>
    <w:rsid w:val="008D3B0F"/>
    <w:rsid w:val="008D3B3D"/>
    <w:rsid w:val="008D3C66"/>
    <w:rsid w:val="008D4A8A"/>
    <w:rsid w:val="008D5290"/>
    <w:rsid w:val="008D5F89"/>
    <w:rsid w:val="008D6103"/>
    <w:rsid w:val="008D69FF"/>
    <w:rsid w:val="008E53A3"/>
    <w:rsid w:val="008E5AE4"/>
    <w:rsid w:val="008E5B27"/>
    <w:rsid w:val="008F0AD6"/>
    <w:rsid w:val="008F1586"/>
    <w:rsid w:val="008F2450"/>
    <w:rsid w:val="008F2731"/>
    <w:rsid w:val="008F43F6"/>
    <w:rsid w:val="008F44DB"/>
    <w:rsid w:val="008F483A"/>
    <w:rsid w:val="008F6355"/>
    <w:rsid w:val="008F664A"/>
    <w:rsid w:val="008F7DE7"/>
    <w:rsid w:val="00900F32"/>
    <w:rsid w:val="00900F82"/>
    <w:rsid w:val="009013C6"/>
    <w:rsid w:val="00901776"/>
    <w:rsid w:val="0090403E"/>
    <w:rsid w:val="00904DA7"/>
    <w:rsid w:val="00904F9C"/>
    <w:rsid w:val="00907C20"/>
    <w:rsid w:val="00910B05"/>
    <w:rsid w:val="00914C5C"/>
    <w:rsid w:val="00914F67"/>
    <w:rsid w:val="009150F4"/>
    <w:rsid w:val="009153AB"/>
    <w:rsid w:val="00916631"/>
    <w:rsid w:val="009167B7"/>
    <w:rsid w:val="00917388"/>
    <w:rsid w:val="00920673"/>
    <w:rsid w:val="00923105"/>
    <w:rsid w:val="0092448A"/>
    <w:rsid w:val="00924A16"/>
    <w:rsid w:val="00930FC2"/>
    <w:rsid w:val="009316E3"/>
    <w:rsid w:val="00931D79"/>
    <w:rsid w:val="00934E4F"/>
    <w:rsid w:val="009350BC"/>
    <w:rsid w:val="0093562B"/>
    <w:rsid w:val="00935A5A"/>
    <w:rsid w:val="00937B86"/>
    <w:rsid w:val="00940CDC"/>
    <w:rsid w:val="00940E7D"/>
    <w:rsid w:val="00941802"/>
    <w:rsid w:val="00941F47"/>
    <w:rsid w:val="00942244"/>
    <w:rsid w:val="0094411A"/>
    <w:rsid w:val="00945858"/>
    <w:rsid w:val="00946DA1"/>
    <w:rsid w:val="00947630"/>
    <w:rsid w:val="00950B00"/>
    <w:rsid w:val="00951196"/>
    <w:rsid w:val="00952099"/>
    <w:rsid w:val="009520F0"/>
    <w:rsid w:val="00957228"/>
    <w:rsid w:val="009606B3"/>
    <w:rsid w:val="00961111"/>
    <w:rsid w:val="00961DCE"/>
    <w:rsid w:val="00962589"/>
    <w:rsid w:val="009626A1"/>
    <w:rsid w:val="0096368A"/>
    <w:rsid w:val="0096528C"/>
    <w:rsid w:val="00967441"/>
    <w:rsid w:val="009714FD"/>
    <w:rsid w:val="00971EDA"/>
    <w:rsid w:val="009728C2"/>
    <w:rsid w:val="009730DC"/>
    <w:rsid w:val="009828B2"/>
    <w:rsid w:val="00983114"/>
    <w:rsid w:val="00984EE6"/>
    <w:rsid w:val="009859E2"/>
    <w:rsid w:val="00987228"/>
    <w:rsid w:val="00991D0D"/>
    <w:rsid w:val="00993218"/>
    <w:rsid w:val="00993CA0"/>
    <w:rsid w:val="00994B2D"/>
    <w:rsid w:val="00994C3E"/>
    <w:rsid w:val="0099741C"/>
    <w:rsid w:val="00997F89"/>
    <w:rsid w:val="009A02D2"/>
    <w:rsid w:val="009A3D98"/>
    <w:rsid w:val="009A452E"/>
    <w:rsid w:val="009A65DE"/>
    <w:rsid w:val="009A6A45"/>
    <w:rsid w:val="009A7A9A"/>
    <w:rsid w:val="009B070D"/>
    <w:rsid w:val="009B0C4F"/>
    <w:rsid w:val="009B0CBA"/>
    <w:rsid w:val="009B1258"/>
    <w:rsid w:val="009B13AA"/>
    <w:rsid w:val="009B1BDE"/>
    <w:rsid w:val="009B22D8"/>
    <w:rsid w:val="009B3582"/>
    <w:rsid w:val="009C00F7"/>
    <w:rsid w:val="009C0DF7"/>
    <w:rsid w:val="009C0F4D"/>
    <w:rsid w:val="009C296B"/>
    <w:rsid w:val="009C3AF2"/>
    <w:rsid w:val="009C43BD"/>
    <w:rsid w:val="009C5B3D"/>
    <w:rsid w:val="009C6152"/>
    <w:rsid w:val="009C6745"/>
    <w:rsid w:val="009C73B7"/>
    <w:rsid w:val="009C764C"/>
    <w:rsid w:val="009D117A"/>
    <w:rsid w:val="009D2536"/>
    <w:rsid w:val="009D2A35"/>
    <w:rsid w:val="009D5F11"/>
    <w:rsid w:val="009D61BF"/>
    <w:rsid w:val="009E0A8C"/>
    <w:rsid w:val="009E0BAC"/>
    <w:rsid w:val="009E1402"/>
    <w:rsid w:val="009E2777"/>
    <w:rsid w:val="009E28C6"/>
    <w:rsid w:val="009E4A5B"/>
    <w:rsid w:val="009E5D58"/>
    <w:rsid w:val="009E5FC1"/>
    <w:rsid w:val="009E603C"/>
    <w:rsid w:val="009E781C"/>
    <w:rsid w:val="009E7EBD"/>
    <w:rsid w:val="009F19D3"/>
    <w:rsid w:val="009F2D8A"/>
    <w:rsid w:val="009F4812"/>
    <w:rsid w:val="009F59AB"/>
    <w:rsid w:val="009F5DA9"/>
    <w:rsid w:val="009F6082"/>
    <w:rsid w:val="009F727B"/>
    <w:rsid w:val="00A00049"/>
    <w:rsid w:val="00A019FE"/>
    <w:rsid w:val="00A02D47"/>
    <w:rsid w:val="00A0344D"/>
    <w:rsid w:val="00A03D05"/>
    <w:rsid w:val="00A03F3E"/>
    <w:rsid w:val="00A049EB"/>
    <w:rsid w:val="00A0652D"/>
    <w:rsid w:val="00A07E7E"/>
    <w:rsid w:val="00A100FE"/>
    <w:rsid w:val="00A10797"/>
    <w:rsid w:val="00A109E5"/>
    <w:rsid w:val="00A139E0"/>
    <w:rsid w:val="00A1471C"/>
    <w:rsid w:val="00A1540C"/>
    <w:rsid w:val="00A15D80"/>
    <w:rsid w:val="00A16936"/>
    <w:rsid w:val="00A17720"/>
    <w:rsid w:val="00A21680"/>
    <w:rsid w:val="00A22243"/>
    <w:rsid w:val="00A2324C"/>
    <w:rsid w:val="00A233DC"/>
    <w:rsid w:val="00A25870"/>
    <w:rsid w:val="00A25FF4"/>
    <w:rsid w:val="00A2670B"/>
    <w:rsid w:val="00A26718"/>
    <w:rsid w:val="00A30EC2"/>
    <w:rsid w:val="00A3298D"/>
    <w:rsid w:val="00A32B4F"/>
    <w:rsid w:val="00A338C0"/>
    <w:rsid w:val="00A34D69"/>
    <w:rsid w:val="00A356E6"/>
    <w:rsid w:val="00A41781"/>
    <w:rsid w:val="00A41A30"/>
    <w:rsid w:val="00A4320A"/>
    <w:rsid w:val="00A435E3"/>
    <w:rsid w:val="00A44511"/>
    <w:rsid w:val="00A44567"/>
    <w:rsid w:val="00A44CFC"/>
    <w:rsid w:val="00A44D56"/>
    <w:rsid w:val="00A45F88"/>
    <w:rsid w:val="00A473A5"/>
    <w:rsid w:val="00A47532"/>
    <w:rsid w:val="00A47F3F"/>
    <w:rsid w:val="00A514E7"/>
    <w:rsid w:val="00A515CC"/>
    <w:rsid w:val="00A51A18"/>
    <w:rsid w:val="00A52A41"/>
    <w:rsid w:val="00A52A4A"/>
    <w:rsid w:val="00A53FE7"/>
    <w:rsid w:val="00A549D3"/>
    <w:rsid w:val="00A5670E"/>
    <w:rsid w:val="00A568E8"/>
    <w:rsid w:val="00A57605"/>
    <w:rsid w:val="00A57B0F"/>
    <w:rsid w:val="00A6029A"/>
    <w:rsid w:val="00A6043A"/>
    <w:rsid w:val="00A604E3"/>
    <w:rsid w:val="00A611E5"/>
    <w:rsid w:val="00A61295"/>
    <w:rsid w:val="00A619FC"/>
    <w:rsid w:val="00A61F2B"/>
    <w:rsid w:val="00A6290D"/>
    <w:rsid w:val="00A62CF3"/>
    <w:rsid w:val="00A66FA6"/>
    <w:rsid w:val="00A70A0E"/>
    <w:rsid w:val="00A70E5D"/>
    <w:rsid w:val="00A74233"/>
    <w:rsid w:val="00A7660A"/>
    <w:rsid w:val="00A812BA"/>
    <w:rsid w:val="00A819E9"/>
    <w:rsid w:val="00A81A24"/>
    <w:rsid w:val="00A82CE6"/>
    <w:rsid w:val="00A84F1F"/>
    <w:rsid w:val="00A86FF5"/>
    <w:rsid w:val="00A874F3"/>
    <w:rsid w:val="00A90A74"/>
    <w:rsid w:val="00A94456"/>
    <w:rsid w:val="00A95B3F"/>
    <w:rsid w:val="00A96643"/>
    <w:rsid w:val="00A9764B"/>
    <w:rsid w:val="00A97A09"/>
    <w:rsid w:val="00AA0023"/>
    <w:rsid w:val="00AA0505"/>
    <w:rsid w:val="00AA185D"/>
    <w:rsid w:val="00AA29BF"/>
    <w:rsid w:val="00AA2C1F"/>
    <w:rsid w:val="00AA395B"/>
    <w:rsid w:val="00AA4651"/>
    <w:rsid w:val="00AA47C2"/>
    <w:rsid w:val="00AA4FB2"/>
    <w:rsid w:val="00AA516F"/>
    <w:rsid w:val="00AA6331"/>
    <w:rsid w:val="00AA70A4"/>
    <w:rsid w:val="00AA7299"/>
    <w:rsid w:val="00AA72AD"/>
    <w:rsid w:val="00AB0A4E"/>
    <w:rsid w:val="00AB0DA7"/>
    <w:rsid w:val="00AB0DEC"/>
    <w:rsid w:val="00AB1D0F"/>
    <w:rsid w:val="00AB2017"/>
    <w:rsid w:val="00AB3969"/>
    <w:rsid w:val="00AB41F7"/>
    <w:rsid w:val="00AB4E4F"/>
    <w:rsid w:val="00AB512B"/>
    <w:rsid w:val="00AC33B9"/>
    <w:rsid w:val="00AC476A"/>
    <w:rsid w:val="00AC54D0"/>
    <w:rsid w:val="00AC56DC"/>
    <w:rsid w:val="00AC6424"/>
    <w:rsid w:val="00AC6B0F"/>
    <w:rsid w:val="00AC789C"/>
    <w:rsid w:val="00AC7C97"/>
    <w:rsid w:val="00AD0AE6"/>
    <w:rsid w:val="00AD13EE"/>
    <w:rsid w:val="00AD4414"/>
    <w:rsid w:val="00AD4E49"/>
    <w:rsid w:val="00AD6D31"/>
    <w:rsid w:val="00AD772B"/>
    <w:rsid w:val="00AE0021"/>
    <w:rsid w:val="00AE19B6"/>
    <w:rsid w:val="00AE2B36"/>
    <w:rsid w:val="00AE2D9F"/>
    <w:rsid w:val="00AE30A7"/>
    <w:rsid w:val="00AE4693"/>
    <w:rsid w:val="00AE47A5"/>
    <w:rsid w:val="00AE50CC"/>
    <w:rsid w:val="00AE5CF1"/>
    <w:rsid w:val="00AE6A17"/>
    <w:rsid w:val="00AF02A8"/>
    <w:rsid w:val="00AF120F"/>
    <w:rsid w:val="00AF1969"/>
    <w:rsid w:val="00AF2469"/>
    <w:rsid w:val="00AF2887"/>
    <w:rsid w:val="00AF44E0"/>
    <w:rsid w:val="00AF44F3"/>
    <w:rsid w:val="00AF7055"/>
    <w:rsid w:val="00AF71DF"/>
    <w:rsid w:val="00AF761E"/>
    <w:rsid w:val="00B005F7"/>
    <w:rsid w:val="00B01E3F"/>
    <w:rsid w:val="00B036D9"/>
    <w:rsid w:val="00B042E8"/>
    <w:rsid w:val="00B05422"/>
    <w:rsid w:val="00B07396"/>
    <w:rsid w:val="00B0755F"/>
    <w:rsid w:val="00B07FA7"/>
    <w:rsid w:val="00B1391A"/>
    <w:rsid w:val="00B17CEA"/>
    <w:rsid w:val="00B20899"/>
    <w:rsid w:val="00B21289"/>
    <w:rsid w:val="00B216F6"/>
    <w:rsid w:val="00B219AF"/>
    <w:rsid w:val="00B24BBE"/>
    <w:rsid w:val="00B25332"/>
    <w:rsid w:val="00B25EA1"/>
    <w:rsid w:val="00B26610"/>
    <w:rsid w:val="00B26919"/>
    <w:rsid w:val="00B26C58"/>
    <w:rsid w:val="00B303F3"/>
    <w:rsid w:val="00B30E5E"/>
    <w:rsid w:val="00B30EDB"/>
    <w:rsid w:val="00B31214"/>
    <w:rsid w:val="00B3238A"/>
    <w:rsid w:val="00B3252B"/>
    <w:rsid w:val="00B33603"/>
    <w:rsid w:val="00B34711"/>
    <w:rsid w:val="00B36A93"/>
    <w:rsid w:val="00B3741D"/>
    <w:rsid w:val="00B37C6D"/>
    <w:rsid w:val="00B401AF"/>
    <w:rsid w:val="00B43130"/>
    <w:rsid w:val="00B43EA1"/>
    <w:rsid w:val="00B45190"/>
    <w:rsid w:val="00B45B00"/>
    <w:rsid w:val="00B45CBA"/>
    <w:rsid w:val="00B45DEF"/>
    <w:rsid w:val="00B464C4"/>
    <w:rsid w:val="00B46709"/>
    <w:rsid w:val="00B502DC"/>
    <w:rsid w:val="00B508EB"/>
    <w:rsid w:val="00B50CC9"/>
    <w:rsid w:val="00B51339"/>
    <w:rsid w:val="00B52603"/>
    <w:rsid w:val="00B52EBD"/>
    <w:rsid w:val="00B53079"/>
    <w:rsid w:val="00B54303"/>
    <w:rsid w:val="00B548BE"/>
    <w:rsid w:val="00B563CE"/>
    <w:rsid w:val="00B57B47"/>
    <w:rsid w:val="00B57E07"/>
    <w:rsid w:val="00B603A0"/>
    <w:rsid w:val="00B614F3"/>
    <w:rsid w:val="00B61E7C"/>
    <w:rsid w:val="00B6306A"/>
    <w:rsid w:val="00B6453E"/>
    <w:rsid w:val="00B64852"/>
    <w:rsid w:val="00B663E0"/>
    <w:rsid w:val="00B67D0E"/>
    <w:rsid w:val="00B707FE"/>
    <w:rsid w:val="00B719A8"/>
    <w:rsid w:val="00B7204D"/>
    <w:rsid w:val="00B72D46"/>
    <w:rsid w:val="00B72DA1"/>
    <w:rsid w:val="00B7570E"/>
    <w:rsid w:val="00B75841"/>
    <w:rsid w:val="00B76B1B"/>
    <w:rsid w:val="00B77FDB"/>
    <w:rsid w:val="00B81991"/>
    <w:rsid w:val="00B8304B"/>
    <w:rsid w:val="00B858E2"/>
    <w:rsid w:val="00B86A3F"/>
    <w:rsid w:val="00B925C8"/>
    <w:rsid w:val="00B92D62"/>
    <w:rsid w:val="00B947BD"/>
    <w:rsid w:val="00B95677"/>
    <w:rsid w:val="00B95AD1"/>
    <w:rsid w:val="00B96E9C"/>
    <w:rsid w:val="00B970AF"/>
    <w:rsid w:val="00BA0536"/>
    <w:rsid w:val="00BA0AAF"/>
    <w:rsid w:val="00BA2507"/>
    <w:rsid w:val="00BA5D74"/>
    <w:rsid w:val="00BB012C"/>
    <w:rsid w:val="00BB0476"/>
    <w:rsid w:val="00BB100F"/>
    <w:rsid w:val="00BB1660"/>
    <w:rsid w:val="00BB2093"/>
    <w:rsid w:val="00BB2D59"/>
    <w:rsid w:val="00BB3C8C"/>
    <w:rsid w:val="00BB4643"/>
    <w:rsid w:val="00BB4C7A"/>
    <w:rsid w:val="00BB5829"/>
    <w:rsid w:val="00BB71B8"/>
    <w:rsid w:val="00BC021A"/>
    <w:rsid w:val="00BC028A"/>
    <w:rsid w:val="00BC07A4"/>
    <w:rsid w:val="00BC0892"/>
    <w:rsid w:val="00BC0F2A"/>
    <w:rsid w:val="00BC47A8"/>
    <w:rsid w:val="00BC566C"/>
    <w:rsid w:val="00BC7817"/>
    <w:rsid w:val="00BD0C48"/>
    <w:rsid w:val="00BD0C52"/>
    <w:rsid w:val="00BD0F9C"/>
    <w:rsid w:val="00BD26E9"/>
    <w:rsid w:val="00BD313B"/>
    <w:rsid w:val="00BD38D5"/>
    <w:rsid w:val="00BD3BFF"/>
    <w:rsid w:val="00BD3FEE"/>
    <w:rsid w:val="00BD50D8"/>
    <w:rsid w:val="00BD515D"/>
    <w:rsid w:val="00BD5CC3"/>
    <w:rsid w:val="00BD76FD"/>
    <w:rsid w:val="00BD7CB9"/>
    <w:rsid w:val="00BE0CEA"/>
    <w:rsid w:val="00BE17A4"/>
    <w:rsid w:val="00BE1A65"/>
    <w:rsid w:val="00BE1B41"/>
    <w:rsid w:val="00BE2227"/>
    <w:rsid w:val="00BE27BF"/>
    <w:rsid w:val="00BE3700"/>
    <w:rsid w:val="00BE37A9"/>
    <w:rsid w:val="00BE394D"/>
    <w:rsid w:val="00BE3AC4"/>
    <w:rsid w:val="00BE3F49"/>
    <w:rsid w:val="00BE47D0"/>
    <w:rsid w:val="00BE54E6"/>
    <w:rsid w:val="00BE65F6"/>
    <w:rsid w:val="00BE6B5A"/>
    <w:rsid w:val="00BE7039"/>
    <w:rsid w:val="00BF02CC"/>
    <w:rsid w:val="00BF1762"/>
    <w:rsid w:val="00BF2BE2"/>
    <w:rsid w:val="00BF4656"/>
    <w:rsid w:val="00BF5A5A"/>
    <w:rsid w:val="00BF6F85"/>
    <w:rsid w:val="00BF7511"/>
    <w:rsid w:val="00C01492"/>
    <w:rsid w:val="00C0321F"/>
    <w:rsid w:val="00C04DAF"/>
    <w:rsid w:val="00C061FC"/>
    <w:rsid w:val="00C06B43"/>
    <w:rsid w:val="00C0746F"/>
    <w:rsid w:val="00C117EE"/>
    <w:rsid w:val="00C118B4"/>
    <w:rsid w:val="00C119E2"/>
    <w:rsid w:val="00C1203A"/>
    <w:rsid w:val="00C12CF8"/>
    <w:rsid w:val="00C13C66"/>
    <w:rsid w:val="00C14439"/>
    <w:rsid w:val="00C1469B"/>
    <w:rsid w:val="00C15F28"/>
    <w:rsid w:val="00C16E56"/>
    <w:rsid w:val="00C177D2"/>
    <w:rsid w:val="00C202D3"/>
    <w:rsid w:val="00C20AF2"/>
    <w:rsid w:val="00C210EA"/>
    <w:rsid w:val="00C2225A"/>
    <w:rsid w:val="00C22291"/>
    <w:rsid w:val="00C27B47"/>
    <w:rsid w:val="00C30C7D"/>
    <w:rsid w:val="00C311BC"/>
    <w:rsid w:val="00C32361"/>
    <w:rsid w:val="00C33F24"/>
    <w:rsid w:val="00C3547A"/>
    <w:rsid w:val="00C35609"/>
    <w:rsid w:val="00C35C22"/>
    <w:rsid w:val="00C3671A"/>
    <w:rsid w:val="00C3719D"/>
    <w:rsid w:val="00C37343"/>
    <w:rsid w:val="00C43AC6"/>
    <w:rsid w:val="00C44CCD"/>
    <w:rsid w:val="00C45906"/>
    <w:rsid w:val="00C45FBF"/>
    <w:rsid w:val="00C46E02"/>
    <w:rsid w:val="00C47670"/>
    <w:rsid w:val="00C50395"/>
    <w:rsid w:val="00C50708"/>
    <w:rsid w:val="00C570F5"/>
    <w:rsid w:val="00C6085E"/>
    <w:rsid w:val="00C641F0"/>
    <w:rsid w:val="00C653FB"/>
    <w:rsid w:val="00C66FB1"/>
    <w:rsid w:val="00C67595"/>
    <w:rsid w:val="00C676E0"/>
    <w:rsid w:val="00C676F5"/>
    <w:rsid w:val="00C70967"/>
    <w:rsid w:val="00C71013"/>
    <w:rsid w:val="00C73DE1"/>
    <w:rsid w:val="00C7454C"/>
    <w:rsid w:val="00C74CC5"/>
    <w:rsid w:val="00C822F7"/>
    <w:rsid w:val="00C82C36"/>
    <w:rsid w:val="00C83DD6"/>
    <w:rsid w:val="00C86673"/>
    <w:rsid w:val="00C8744D"/>
    <w:rsid w:val="00C87929"/>
    <w:rsid w:val="00C91B7C"/>
    <w:rsid w:val="00C91E04"/>
    <w:rsid w:val="00C91E89"/>
    <w:rsid w:val="00C92F96"/>
    <w:rsid w:val="00C93349"/>
    <w:rsid w:val="00C94B35"/>
    <w:rsid w:val="00C96631"/>
    <w:rsid w:val="00CA0E0F"/>
    <w:rsid w:val="00CA2553"/>
    <w:rsid w:val="00CA2A3C"/>
    <w:rsid w:val="00CA47C2"/>
    <w:rsid w:val="00CA4E68"/>
    <w:rsid w:val="00CA5091"/>
    <w:rsid w:val="00CA6484"/>
    <w:rsid w:val="00CA7841"/>
    <w:rsid w:val="00CB1AB0"/>
    <w:rsid w:val="00CB1C62"/>
    <w:rsid w:val="00CB29BA"/>
    <w:rsid w:val="00CB325A"/>
    <w:rsid w:val="00CB35B6"/>
    <w:rsid w:val="00CB5343"/>
    <w:rsid w:val="00CB57C5"/>
    <w:rsid w:val="00CB5907"/>
    <w:rsid w:val="00CB7A7B"/>
    <w:rsid w:val="00CB7BAD"/>
    <w:rsid w:val="00CB7CA5"/>
    <w:rsid w:val="00CB7FFB"/>
    <w:rsid w:val="00CC0B48"/>
    <w:rsid w:val="00CC0C7B"/>
    <w:rsid w:val="00CC21B8"/>
    <w:rsid w:val="00CC3B2E"/>
    <w:rsid w:val="00CC42FC"/>
    <w:rsid w:val="00CC4312"/>
    <w:rsid w:val="00CC50C0"/>
    <w:rsid w:val="00CC557D"/>
    <w:rsid w:val="00CC5A43"/>
    <w:rsid w:val="00CD0674"/>
    <w:rsid w:val="00CD4590"/>
    <w:rsid w:val="00CD7F52"/>
    <w:rsid w:val="00CE0360"/>
    <w:rsid w:val="00CE166D"/>
    <w:rsid w:val="00CE23CA"/>
    <w:rsid w:val="00CE6399"/>
    <w:rsid w:val="00CE68B2"/>
    <w:rsid w:val="00CE74F8"/>
    <w:rsid w:val="00CF1E35"/>
    <w:rsid w:val="00CF2BF7"/>
    <w:rsid w:val="00CF567B"/>
    <w:rsid w:val="00CF687D"/>
    <w:rsid w:val="00CF690D"/>
    <w:rsid w:val="00CF756C"/>
    <w:rsid w:val="00D00E2F"/>
    <w:rsid w:val="00D01740"/>
    <w:rsid w:val="00D020D8"/>
    <w:rsid w:val="00D03C30"/>
    <w:rsid w:val="00D053FB"/>
    <w:rsid w:val="00D060DB"/>
    <w:rsid w:val="00D06DE2"/>
    <w:rsid w:val="00D07207"/>
    <w:rsid w:val="00D0741D"/>
    <w:rsid w:val="00D07600"/>
    <w:rsid w:val="00D11203"/>
    <w:rsid w:val="00D11D3E"/>
    <w:rsid w:val="00D125D5"/>
    <w:rsid w:val="00D14092"/>
    <w:rsid w:val="00D141CF"/>
    <w:rsid w:val="00D14C02"/>
    <w:rsid w:val="00D15B7F"/>
    <w:rsid w:val="00D15F8C"/>
    <w:rsid w:val="00D17228"/>
    <w:rsid w:val="00D21A82"/>
    <w:rsid w:val="00D23421"/>
    <w:rsid w:val="00D23FAF"/>
    <w:rsid w:val="00D26005"/>
    <w:rsid w:val="00D2602F"/>
    <w:rsid w:val="00D26C86"/>
    <w:rsid w:val="00D27939"/>
    <w:rsid w:val="00D27B0D"/>
    <w:rsid w:val="00D313EA"/>
    <w:rsid w:val="00D316FA"/>
    <w:rsid w:val="00D349CE"/>
    <w:rsid w:val="00D35708"/>
    <w:rsid w:val="00D35A03"/>
    <w:rsid w:val="00D36EB3"/>
    <w:rsid w:val="00D37842"/>
    <w:rsid w:val="00D37C68"/>
    <w:rsid w:val="00D37F16"/>
    <w:rsid w:val="00D40015"/>
    <w:rsid w:val="00D4228B"/>
    <w:rsid w:val="00D42695"/>
    <w:rsid w:val="00D427B2"/>
    <w:rsid w:val="00D432C5"/>
    <w:rsid w:val="00D43643"/>
    <w:rsid w:val="00D4480D"/>
    <w:rsid w:val="00D50BA7"/>
    <w:rsid w:val="00D516E7"/>
    <w:rsid w:val="00D52043"/>
    <w:rsid w:val="00D55A32"/>
    <w:rsid w:val="00D56C90"/>
    <w:rsid w:val="00D61098"/>
    <w:rsid w:val="00D61394"/>
    <w:rsid w:val="00D61AC4"/>
    <w:rsid w:val="00D6281B"/>
    <w:rsid w:val="00D639C9"/>
    <w:rsid w:val="00D660F7"/>
    <w:rsid w:val="00D6707C"/>
    <w:rsid w:val="00D67412"/>
    <w:rsid w:val="00D6773C"/>
    <w:rsid w:val="00D709B2"/>
    <w:rsid w:val="00D7249B"/>
    <w:rsid w:val="00D73EA3"/>
    <w:rsid w:val="00D7429F"/>
    <w:rsid w:val="00D7756C"/>
    <w:rsid w:val="00D81BE7"/>
    <w:rsid w:val="00D81F62"/>
    <w:rsid w:val="00D82476"/>
    <w:rsid w:val="00D82C57"/>
    <w:rsid w:val="00D8389E"/>
    <w:rsid w:val="00D84E6B"/>
    <w:rsid w:val="00D8767C"/>
    <w:rsid w:val="00D912AD"/>
    <w:rsid w:val="00D9134A"/>
    <w:rsid w:val="00D920DA"/>
    <w:rsid w:val="00D9256C"/>
    <w:rsid w:val="00D93645"/>
    <w:rsid w:val="00D93835"/>
    <w:rsid w:val="00D940A1"/>
    <w:rsid w:val="00D949CC"/>
    <w:rsid w:val="00D9757E"/>
    <w:rsid w:val="00D97ECC"/>
    <w:rsid w:val="00DA134F"/>
    <w:rsid w:val="00DA2220"/>
    <w:rsid w:val="00DA36AA"/>
    <w:rsid w:val="00DA374E"/>
    <w:rsid w:val="00DA3F26"/>
    <w:rsid w:val="00DA4A9B"/>
    <w:rsid w:val="00DA513F"/>
    <w:rsid w:val="00DA6ED3"/>
    <w:rsid w:val="00DA71B1"/>
    <w:rsid w:val="00DA7470"/>
    <w:rsid w:val="00DB03C5"/>
    <w:rsid w:val="00DB07C8"/>
    <w:rsid w:val="00DB19B8"/>
    <w:rsid w:val="00DB26F8"/>
    <w:rsid w:val="00DB2905"/>
    <w:rsid w:val="00DB36F6"/>
    <w:rsid w:val="00DB3B4E"/>
    <w:rsid w:val="00DB4663"/>
    <w:rsid w:val="00DB5280"/>
    <w:rsid w:val="00DB573F"/>
    <w:rsid w:val="00DB61AB"/>
    <w:rsid w:val="00DB7902"/>
    <w:rsid w:val="00DC073E"/>
    <w:rsid w:val="00DC186C"/>
    <w:rsid w:val="00DC18B2"/>
    <w:rsid w:val="00DC1EB6"/>
    <w:rsid w:val="00DC3612"/>
    <w:rsid w:val="00DC4EAB"/>
    <w:rsid w:val="00DC4F1E"/>
    <w:rsid w:val="00DC50E9"/>
    <w:rsid w:val="00DC5D54"/>
    <w:rsid w:val="00DC693D"/>
    <w:rsid w:val="00DD06F5"/>
    <w:rsid w:val="00DD1A5C"/>
    <w:rsid w:val="00DD458E"/>
    <w:rsid w:val="00DD5801"/>
    <w:rsid w:val="00DD5CB9"/>
    <w:rsid w:val="00DD5FE7"/>
    <w:rsid w:val="00DD6D5D"/>
    <w:rsid w:val="00DD72F4"/>
    <w:rsid w:val="00DD775B"/>
    <w:rsid w:val="00DD7E12"/>
    <w:rsid w:val="00DE0179"/>
    <w:rsid w:val="00DE0461"/>
    <w:rsid w:val="00DE2E01"/>
    <w:rsid w:val="00DE5F37"/>
    <w:rsid w:val="00DE6C67"/>
    <w:rsid w:val="00DE6F6F"/>
    <w:rsid w:val="00DE70F4"/>
    <w:rsid w:val="00DE79FB"/>
    <w:rsid w:val="00DF38E3"/>
    <w:rsid w:val="00DF4B6E"/>
    <w:rsid w:val="00DF69E4"/>
    <w:rsid w:val="00DF6D79"/>
    <w:rsid w:val="00DF720B"/>
    <w:rsid w:val="00DF7686"/>
    <w:rsid w:val="00DF7C92"/>
    <w:rsid w:val="00DF7F83"/>
    <w:rsid w:val="00E003FD"/>
    <w:rsid w:val="00E013DF"/>
    <w:rsid w:val="00E01ADC"/>
    <w:rsid w:val="00E05453"/>
    <w:rsid w:val="00E067BF"/>
    <w:rsid w:val="00E072A8"/>
    <w:rsid w:val="00E07AF5"/>
    <w:rsid w:val="00E11D7B"/>
    <w:rsid w:val="00E12982"/>
    <w:rsid w:val="00E138DA"/>
    <w:rsid w:val="00E13A96"/>
    <w:rsid w:val="00E14396"/>
    <w:rsid w:val="00E14BC8"/>
    <w:rsid w:val="00E155D2"/>
    <w:rsid w:val="00E16AC8"/>
    <w:rsid w:val="00E17AEF"/>
    <w:rsid w:val="00E21346"/>
    <w:rsid w:val="00E21BFA"/>
    <w:rsid w:val="00E21C00"/>
    <w:rsid w:val="00E22677"/>
    <w:rsid w:val="00E2486C"/>
    <w:rsid w:val="00E25699"/>
    <w:rsid w:val="00E30A3B"/>
    <w:rsid w:val="00E31222"/>
    <w:rsid w:val="00E31828"/>
    <w:rsid w:val="00E32A51"/>
    <w:rsid w:val="00E34BA7"/>
    <w:rsid w:val="00E34CD6"/>
    <w:rsid w:val="00E4045B"/>
    <w:rsid w:val="00E40A1B"/>
    <w:rsid w:val="00E40E2C"/>
    <w:rsid w:val="00E439A3"/>
    <w:rsid w:val="00E44A76"/>
    <w:rsid w:val="00E45272"/>
    <w:rsid w:val="00E45E68"/>
    <w:rsid w:val="00E46334"/>
    <w:rsid w:val="00E5176E"/>
    <w:rsid w:val="00E51B5A"/>
    <w:rsid w:val="00E51F2C"/>
    <w:rsid w:val="00E52344"/>
    <w:rsid w:val="00E527C6"/>
    <w:rsid w:val="00E55998"/>
    <w:rsid w:val="00E56EE8"/>
    <w:rsid w:val="00E56F49"/>
    <w:rsid w:val="00E5712F"/>
    <w:rsid w:val="00E61F7A"/>
    <w:rsid w:val="00E6292A"/>
    <w:rsid w:val="00E64C9C"/>
    <w:rsid w:val="00E65217"/>
    <w:rsid w:val="00E66D5D"/>
    <w:rsid w:val="00E67F69"/>
    <w:rsid w:val="00E712D7"/>
    <w:rsid w:val="00E71A51"/>
    <w:rsid w:val="00E71DE0"/>
    <w:rsid w:val="00E72D69"/>
    <w:rsid w:val="00E72D9B"/>
    <w:rsid w:val="00E75417"/>
    <w:rsid w:val="00E756FA"/>
    <w:rsid w:val="00E765B0"/>
    <w:rsid w:val="00E81E78"/>
    <w:rsid w:val="00E8645C"/>
    <w:rsid w:val="00E971D5"/>
    <w:rsid w:val="00E97512"/>
    <w:rsid w:val="00E97F0C"/>
    <w:rsid w:val="00EA0063"/>
    <w:rsid w:val="00EA1609"/>
    <w:rsid w:val="00EA1BFA"/>
    <w:rsid w:val="00EA2A3D"/>
    <w:rsid w:val="00EA3306"/>
    <w:rsid w:val="00EA65AA"/>
    <w:rsid w:val="00EA6FA6"/>
    <w:rsid w:val="00EA7064"/>
    <w:rsid w:val="00EA78B3"/>
    <w:rsid w:val="00EA78DA"/>
    <w:rsid w:val="00EB03E8"/>
    <w:rsid w:val="00EB1F53"/>
    <w:rsid w:val="00EB2C02"/>
    <w:rsid w:val="00EB432A"/>
    <w:rsid w:val="00EB5AA0"/>
    <w:rsid w:val="00EB63CB"/>
    <w:rsid w:val="00EB6C88"/>
    <w:rsid w:val="00EB7F65"/>
    <w:rsid w:val="00EC0CE7"/>
    <w:rsid w:val="00EC16D2"/>
    <w:rsid w:val="00EC37CD"/>
    <w:rsid w:val="00EC38F3"/>
    <w:rsid w:val="00EC6C3C"/>
    <w:rsid w:val="00EC717B"/>
    <w:rsid w:val="00ED07C1"/>
    <w:rsid w:val="00ED11AB"/>
    <w:rsid w:val="00ED1C47"/>
    <w:rsid w:val="00ED25A7"/>
    <w:rsid w:val="00ED271B"/>
    <w:rsid w:val="00ED3A84"/>
    <w:rsid w:val="00ED44FE"/>
    <w:rsid w:val="00ED46B9"/>
    <w:rsid w:val="00ED5A71"/>
    <w:rsid w:val="00ED6F9B"/>
    <w:rsid w:val="00EE16D7"/>
    <w:rsid w:val="00EE2C56"/>
    <w:rsid w:val="00EE33F3"/>
    <w:rsid w:val="00EE4379"/>
    <w:rsid w:val="00EE5473"/>
    <w:rsid w:val="00EF19D9"/>
    <w:rsid w:val="00EF336A"/>
    <w:rsid w:val="00EF3393"/>
    <w:rsid w:val="00EF3836"/>
    <w:rsid w:val="00EF4A9E"/>
    <w:rsid w:val="00EF58B1"/>
    <w:rsid w:val="00EF5E9F"/>
    <w:rsid w:val="00EF6B75"/>
    <w:rsid w:val="00F0086D"/>
    <w:rsid w:val="00F00F65"/>
    <w:rsid w:val="00F018B8"/>
    <w:rsid w:val="00F01A35"/>
    <w:rsid w:val="00F01CB2"/>
    <w:rsid w:val="00F022E9"/>
    <w:rsid w:val="00F025EF"/>
    <w:rsid w:val="00F02C9F"/>
    <w:rsid w:val="00F03B4F"/>
    <w:rsid w:val="00F054D1"/>
    <w:rsid w:val="00F05EBE"/>
    <w:rsid w:val="00F06356"/>
    <w:rsid w:val="00F068D5"/>
    <w:rsid w:val="00F0715B"/>
    <w:rsid w:val="00F0770E"/>
    <w:rsid w:val="00F07B21"/>
    <w:rsid w:val="00F11672"/>
    <w:rsid w:val="00F1496B"/>
    <w:rsid w:val="00F15A2B"/>
    <w:rsid w:val="00F16DEE"/>
    <w:rsid w:val="00F20C34"/>
    <w:rsid w:val="00F20D94"/>
    <w:rsid w:val="00F213B6"/>
    <w:rsid w:val="00F21502"/>
    <w:rsid w:val="00F21567"/>
    <w:rsid w:val="00F21910"/>
    <w:rsid w:val="00F270FB"/>
    <w:rsid w:val="00F305AF"/>
    <w:rsid w:val="00F313A4"/>
    <w:rsid w:val="00F31E01"/>
    <w:rsid w:val="00F329D2"/>
    <w:rsid w:val="00F34B8C"/>
    <w:rsid w:val="00F37802"/>
    <w:rsid w:val="00F412E0"/>
    <w:rsid w:val="00F41559"/>
    <w:rsid w:val="00F418E2"/>
    <w:rsid w:val="00F41FAA"/>
    <w:rsid w:val="00F4249F"/>
    <w:rsid w:val="00F4295D"/>
    <w:rsid w:val="00F43ABC"/>
    <w:rsid w:val="00F44F11"/>
    <w:rsid w:val="00F451AA"/>
    <w:rsid w:val="00F46909"/>
    <w:rsid w:val="00F46CC2"/>
    <w:rsid w:val="00F476A2"/>
    <w:rsid w:val="00F477B6"/>
    <w:rsid w:val="00F47A27"/>
    <w:rsid w:val="00F47C28"/>
    <w:rsid w:val="00F5130F"/>
    <w:rsid w:val="00F526D5"/>
    <w:rsid w:val="00F52CCF"/>
    <w:rsid w:val="00F53814"/>
    <w:rsid w:val="00F55419"/>
    <w:rsid w:val="00F6163F"/>
    <w:rsid w:val="00F61C8B"/>
    <w:rsid w:val="00F6496A"/>
    <w:rsid w:val="00F64CBB"/>
    <w:rsid w:val="00F664C9"/>
    <w:rsid w:val="00F70F54"/>
    <w:rsid w:val="00F72695"/>
    <w:rsid w:val="00F7426B"/>
    <w:rsid w:val="00F7479E"/>
    <w:rsid w:val="00F74D1C"/>
    <w:rsid w:val="00F74F6E"/>
    <w:rsid w:val="00F7528A"/>
    <w:rsid w:val="00F77550"/>
    <w:rsid w:val="00F80B5F"/>
    <w:rsid w:val="00F8127E"/>
    <w:rsid w:val="00F84D60"/>
    <w:rsid w:val="00F8587D"/>
    <w:rsid w:val="00F8668D"/>
    <w:rsid w:val="00F86960"/>
    <w:rsid w:val="00F86EC8"/>
    <w:rsid w:val="00F8703A"/>
    <w:rsid w:val="00F87B44"/>
    <w:rsid w:val="00F90822"/>
    <w:rsid w:val="00F91F96"/>
    <w:rsid w:val="00F924FD"/>
    <w:rsid w:val="00F95233"/>
    <w:rsid w:val="00F95C2F"/>
    <w:rsid w:val="00F95DF8"/>
    <w:rsid w:val="00F95E75"/>
    <w:rsid w:val="00FA023F"/>
    <w:rsid w:val="00FA0408"/>
    <w:rsid w:val="00FA08A6"/>
    <w:rsid w:val="00FA0ED8"/>
    <w:rsid w:val="00FA141B"/>
    <w:rsid w:val="00FA19FA"/>
    <w:rsid w:val="00FA1DB2"/>
    <w:rsid w:val="00FA2EC0"/>
    <w:rsid w:val="00FA3CB6"/>
    <w:rsid w:val="00FA3EEE"/>
    <w:rsid w:val="00FA56AB"/>
    <w:rsid w:val="00FB3B28"/>
    <w:rsid w:val="00FB451F"/>
    <w:rsid w:val="00FB492F"/>
    <w:rsid w:val="00FB5885"/>
    <w:rsid w:val="00FB5E80"/>
    <w:rsid w:val="00FB65AF"/>
    <w:rsid w:val="00FC053C"/>
    <w:rsid w:val="00FC0EAD"/>
    <w:rsid w:val="00FC12E0"/>
    <w:rsid w:val="00FC2EF1"/>
    <w:rsid w:val="00FC3FFF"/>
    <w:rsid w:val="00FC40C2"/>
    <w:rsid w:val="00FC4175"/>
    <w:rsid w:val="00FC4870"/>
    <w:rsid w:val="00FC5FD0"/>
    <w:rsid w:val="00FC74C5"/>
    <w:rsid w:val="00FD0A8A"/>
    <w:rsid w:val="00FD0C91"/>
    <w:rsid w:val="00FD1760"/>
    <w:rsid w:val="00FD1BDD"/>
    <w:rsid w:val="00FD273A"/>
    <w:rsid w:val="00FD2CF0"/>
    <w:rsid w:val="00FD3AC9"/>
    <w:rsid w:val="00FD469E"/>
    <w:rsid w:val="00FD6235"/>
    <w:rsid w:val="00FE1A10"/>
    <w:rsid w:val="00FE1D29"/>
    <w:rsid w:val="00FE255F"/>
    <w:rsid w:val="00FE287D"/>
    <w:rsid w:val="00FE3A4D"/>
    <w:rsid w:val="00FE48DE"/>
    <w:rsid w:val="00FE5306"/>
    <w:rsid w:val="00FE5B8B"/>
    <w:rsid w:val="00FE633A"/>
    <w:rsid w:val="00FE7763"/>
    <w:rsid w:val="00FF0FE5"/>
    <w:rsid w:val="00FF1E4F"/>
    <w:rsid w:val="00FF35AF"/>
    <w:rsid w:val="00FF6443"/>
    <w:rsid w:val="00FF6752"/>
    <w:rsid w:val="00FF67D8"/>
    <w:rsid w:val="00FF6A1D"/>
    <w:rsid w:val="00FF7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FootnoteText"/>
    <w:next w:val="Normal"/>
    <w:link w:val="NotecorrespondingauthorCar"/>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PageNumber">
    <w:name w:val="page number"/>
    <w:basedOn w:val="DefaultParagraphFont"/>
    <w:rsid w:val="00D93645"/>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EndnoteReference">
    <w:name w:val="endnote reference"/>
    <w:semiHidden/>
    <w:rsid w:val="00B036D9"/>
    <w:rPr>
      <w:vertAlign w:val="superscript"/>
    </w:rPr>
  </w:style>
  <w:style w:type="paragraph" w:styleId="Footer">
    <w:name w:val="footer"/>
    <w:basedOn w:val="Normal"/>
    <w:link w:val="FooterChar"/>
    <w:uiPriority w:val="99"/>
    <w:rsid w:val="00B036D9"/>
  </w:style>
  <w:style w:type="character" w:customStyle="1" w:styleId="FooterChar">
    <w:name w:val="Footer Char"/>
    <w:link w:val="Footer"/>
    <w:uiPriority w:val="99"/>
    <w:rsid w:val="007719FE"/>
    <w:rPr>
      <w:rFonts w:ascii="New York" w:hAnsi="New York" w:cs="New York"/>
      <w:sz w:val="24"/>
      <w:lang w:eastAsia="ar-SA"/>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TableHeading">
    <w:name w:val="Table Heading"/>
    <w:basedOn w:val="Normal"/>
    <w:rsid w:val="0006121B"/>
    <w:pPr>
      <w:suppressLineNumbers/>
      <w:jc w:val="center"/>
    </w:pPr>
    <w:rPr>
      <w:b/>
      <w:bCs/>
    </w:rPr>
  </w:style>
  <w:style w:type="character" w:styleId="Hyperlink">
    <w:name w:val="Hyper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
    <w:rsid w:val="00F7426B"/>
    <w:pPr>
      <w:jc w:val="center"/>
    </w:pPr>
    <w:rPr>
      <w:rFonts w:cs="Times New Roman"/>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F7426B"/>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character" w:styleId="UnresolvedMention">
    <w:name w:val="Unresolved Mention"/>
    <w:basedOn w:val="DefaultParagraphFont"/>
    <w:uiPriority w:val="99"/>
    <w:semiHidden/>
    <w:unhideWhenUsed/>
    <w:rsid w:val="00AF44E0"/>
    <w:rPr>
      <w:color w:val="605E5C"/>
      <w:shd w:val="clear" w:color="auto" w:fill="E1DFDD"/>
    </w:rPr>
  </w:style>
  <w:style w:type="paragraph" w:styleId="Caption">
    <w:name w:val="caption"/>
    <w:basedOn w:val="Normal"/>
    <w:next w:val="Normal"/>
    <w:unhideWhenUsed/>
    <w:rsid w:val="0076144B"/>
    <w:pPr>
      <w:spacing w:after="200"/>
    </w:pPr>
    <w:rPr>
      <w:i/>
      <w:iCs/>
      <w:color w:val="44546A" w:themeColor="text2"/>
      <w:sz w:val="18"/>
      <w:szCs w:val="18"/>
    </w:rPr>
  </w:style>
  <w:style w:type="table" w:styleId="TableGrid">
    <w:name w:val="Table Grid"/>
    <w:basedOn w:val="TableNormal"/>
    <w:rsid w:val="0085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351C5"/>
    <w:pPr>
      <w:tabs>
        <w:tab w:val="center" w:pos="4680"/>
        <w:tab w:val="right" w:pos="9360"/>
      </w:tabs>
    </w:pPr>
  </w:style>
  <w:style w:type="character" w:customStyle="1" w:styleId="HeaderChar">
    <w:name w:val="Header Char"/>
    <w:basedOn w:val="DefaultParagraphFont"/>
    <w:link w:val="Header"/>
    <w:rsid w:val="000351C5"/>
    <w:rPr>
      <w:rFonts w:ascii="New York" w:hAnsi="New York" w:cs="New York"/>
      <w:sz w:val="24"/>
      <w:lang w:eastAsia="ar-SA"/>
    </w:rPr>
  </w:style>
  <w:style w:type="paragraph" w:styleId="Revision">
    <w:name w:val="Revision"/>
    <w:hidden/>
    <w:uiPriority w:val="99"/>
    <w:semiHidden/>
    <w:rsid w:val="00F8127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371">
      <w:bodyDiv w:val="1"/>
      <w:marLeft w:val="0"/>
      <w:marRight w:val="0"/>
      <w:marTop w:val="0"/>
      <w:marBottom w:val="0"/>
      <w:divBdr>
        <w:top w:val="none" w:sz="0" w:space="0" w:color="auto"/>
        <w:left w:val="none" w:sz="0" w:space="0" w:color="auto"/>
        <w:bottom w:val="none" w:sz="0" w:space="0" w:color="auto"/>
        <w:right w:val="none" w:sz="0" w:space="0" w:color="auto"/>
      </w:divBdr>
    </w:div>
    <w:div w:id="33501343">
      <w:bodyDiv w:val="1"/>
      <w:marLeft w:val="0"/>
      <w:marRight w:val="0"/>
      <w:marTop w:val="0"/>
      <w:marBottom w:val="0"/>
      <w:divBdr>
        <w:top w:val="none" w:sz="0" w:space="0" w:color="auto"/>
        <w:left w:val="none" w:sz="0" w:space="0" w:color="auto"/>
        <w:bottom w:val="none" w:sz="0" w:space="0" w:color="auto"/>
        <w:right w:val="none" w:sz="0" w:space="0" w:color="auto"/>
      </w:divBdr>
    </w:div>
    <w:div w:id="179777303">
      <w:bodyDiv w:val="1"/>
      <w:marLeft w:val="0"/>
      <w:marRight w:val="0"/>
      <w:marTop w:val="0"/>
      <w:marBottom w:val="0"/>
      <w:divBdr>
        <w:top w:val="none" w:sz="0" w:space="0" w:color="auto"/>
        <w:left w:val="none" w:sz="0" w:space="0" w:color="auto"/>
        <w:bottom w:val="none" w:sz="0" w:space="0" w:color="auto"/>
        <w:right w:val="none" w:sz="0" w:space="0" w:color="auto"/>
      </w:divBdr>
    </w:div>
    <w:div w:id="313340849">
      <w:bodyDiv w:val="1"/>
      <w:marLeft w:val="0"/>
      <w:marRight w:val="0"/>
      <w:marTop w:val="0"/>
      <w:marBottom w:val="0"/>
      <w:divBdr>
        <w:top w:val="none" w:sz="0" w:space="0" w:color="auto"/>
        <w:left w:val="none" w:sz="0" w:space="0" w:color="auto"/>
        <w:bottom w:val="none" w:sz="0" w:space="0" w:color="auto"/>
        <w:right w:val="none" w:sz="0" w:space="0" w:color="auto"/>
      </w:divBdr>
    </w:div>
    <w:div w:id="322897727">
      <w:bodyDiv w:val="1"/>
      <w:marLeft w:val="0"/>
      <w:marRight w:val="0"/>
      <w:marTop w:val="0"/>
      <w:marBottom w:val="0"/>
      <w:divBdr>
        <w:top w:val="none" w:sz="0" w:space="0" w:color="auto"/>
        <w:left w:val="none" w:sz="0" w:space="0" w:color="auto"/>
        <w:bottom w:val="none" w:sz="0" w:space="0" w:color="auto"/>
        <w:right w:val="none" w:sz="0" w:space="0" w:color="auto"/>
      </w:divBdr>
    </w:div>
    <w:div w:id="425928589">
      <w:bodyDiv w:val="1"/>
      <w:marLeft w:val="0"/>
      <w:marRight w:val="0"/>
      <w:marTop w:val="0"/>
      <w:marBottom w:val="0"/>
      <w:divBdr>
        <w:top w:val="none" w:sz="0" w:space="0" w:color="auto"/>
        <w:left w:val="none" w:sz="0" w:space="0" w:color="auto"/>
        <w:bottom w:val="none" w:sz="0" w:space="0" w:color="auto"/>
        <w:right w:val="none" w:sz="0" w:space="0" w:color="auto"/>
      </w:divBdr>
    </w:div>
    <w:div w:id="510026053">
      <w:bodyDiv w:val="1"/>
      <w:marLeft w:val="0"/>
      <w:marRight w:val="0"/>
      <w:marTop w:val="0"/>
      <w:marBottom w:val="0"/>
      <w:divBdr>
        <w:top w:val="none" w:sz="0" w:space="0" w:color="auto"/>
        <w:left w:val="none" w:sz="0" w:space="0" w:color="auto"/>
        <w:bottom w:val="none" w:sz="0" w:space="0" w:color="auto"/>
        <w:right w:val="none" w:sz="0" w:space="0" w:color="auto"/>
      </w:divBdr>
    </w:div>
    <w:div w:id="514269994">
      <w:bodyDiv w:val="1"/>
      <w:marLeft w:val="0"/>
      <w:marRight w:val="0"/>
      <w:marTop w:val="0"/>
      <w:marBottom w:val="0"/>
      <w:divBdr>
        <w:top w:val="none" w:sz="0" w:space="0" w:color="auto"/>
        <w:left w:val="none" w:sz="0" w:space="0" w:color="auto"/>
        <w:bottom w:val="none" w:sz="0" w:space="0" w:color="auto"/>
        <w:right w:val="none" w:sz="0" w:space="0" w:color="auto"/>
      </w:divBdr>
    </w:div>
    <w:div w:id="525556513">
      <w:bodyDiv w:val="1"/>
      <w:marLeft w:val="0"/>
      <w:marRight w:val="0"/>
      <w:marTop w:val="0"/>
      <w:marBottom w:val="0"/>
      <w:divBdr>
        <w:top w:val="none" w:sz="0" w:space="0" w:color="auto"/>
        <w:left w:val="none" w:sz="0" w:space="0" w:color="auto"/>
        <w:bottom w:val="none" w:sz="0" w:space="0" w:color="auto"/>
        <w:right w:val="none" w:sz="0" w:space="0" w:color="auto"/>
      </w:divBdr>
    </w:div>
    <w:div w:id="579144382">
      <w:bodyDiv w:val="1"/>
      <w:marLeft w:val="0"/>
      <w:marRight w:val="0"/>
      <w:marTop w:val="0"/>
      <w:marBottom w:val="0"/>
      <w:divBdr>
        <w:top w:val="none" w:sz="0" w:space="0" w:color="auto"/>
        <w:left w:val="none" w:sz="0" w:space="0" w:color="auto"/>
        <w:bottom w:val="none" w:sz="0" w:space="0" w:color="auto"/>
        <w:right w:val="none" w:sz="0" w:space="0" w:color="auto"/>
      </w:divBdr>
    </w:div>
    <w:div w:id="588009234">
      <w:bodyDiv w:val="1"/>
      <w:marLeft w:val="0"/>
      <w:marRight w:val="0"/>
      <w:marTop w:val="0"/>
      <w:marBottom w:val="0"/>
      <w:divBdr>
        <w:top w:val="none" w:sz="0" w:space="0" w:color="auto"/>
        <w:left w:val="none" w:sz="0" w:space="0" w:color="auto"/>
        <w:bottom w:val="none" w:sz="0" w:space="0" w:color="auto"/>
        <w:right w:val="none" w:sz="0" w:space="0" w:color="auto"/>
      </w:divBdr>
    </w:div>
    <w:div w:id="608776704">
      <w:bodyDiv w:val="1"/>
      <w:marLeft w:val="0"/>
      <w:marRight w:val="0"/>
      <w:marTop w:val="0"/>
      <w:marBottom w:val="0"/>
      <w:divBdr>
        <w:top w:val="none" w:sz="0" w:space="0" w:color="auto"/>
        <w:left w:val="none" w:sz="0" w:space="0" w:color="auto"/>
        <w:bottom w:val="none" w:sz="0" w:space="0" w:color="auto"/>
        <w:right w:val="none" w:sz="0" w:space="0" w:color="auto"/>
      </w:divBdr>
    </w:div>
    <w:div w:id="631331184">
      <w:bodyDiv w:val="1"/>
      <w:marLeft w:val="0"/>
      <w:marRight w:val="0"/>
      <w:marTop w:val="0"/>
      <w:marBottom w:val="0"/>
      <w:divBdr>
        <w:top w:val="none" w:sz="0" w:space="0" w:color="auto"/>
        <w:left w:val="none" w:sz="0" w:space="0" w:color="auto"/>
        <w:bottom w:val="none" w:sz="0" w:space="0" w:color="auto"/>
        <w:right w:val="none" w:sz="0" w:space="0" w:color="auto"/>
      </w:divBdr>
    </w:div>
    <w:div w:id="645818369">
      <w:bodyDiv w:val="1"/>
      <w:marLeft w:val="0"/>
      <w:marRight w:val="0"/>
      <w:marTop w:val="0"/>
      <w:marBottom w:val="0"/>
      <w:divBdr>
        <w:top w:val="none" w:sz="0" w:space="0" w:color="auto"/>
        <w:left w:val="none" w:sz="0" w:space="0" w:color="auto"/>
        <w:bottom w:val="none" w:sz="0" w:space="0" w:color="auto"/>
        <w:right w:val="none" w:sz="0" w:space="0" w:color="auto"/>
      </w:divBdr>
    </w:div>
    <w:div w:id="679963998">
      <w:bodyDiv w:val="1"/>
      <w:marLeft w:val="0"/>
      <w:marRight w:val="0"/>
      <w:marTop w:val="0"/>
      <w:marBottom w:val="0"/>
      <w:divBdr>
        <w:top w:val="none" w:sz="0" w:space="0" w:color="auto"/>
        <w:left w:val="none" w:sz="0" w:space="0" w:color="auto"/>
        <w:bottom w:val="none" w:sz="0" w:space="0" w:color="auto"/>
        <w:right w:val="none" w:sz="0" w:space="0" w:color="auto"/>
      </w:divBdr>
    </w:div>
    <w:div w:id="886724369">
      <w:bodyDiv w:val="1"/>
      <w:marLeft w:val="0"/>
      <w:marRight w:val="0"/>
      <w:marTop w:val="0"/>
      <w:marBottom w:val="0"/>
      <w:divBdr>
        <w:top w:val="none" w:sz="0" w:space="0" w:color="auto"/>
        <w:left w:val="none" w:sz="0" w:space="0" w:color="auto"/>
        <w:bottom w:val="none" w:sz="0" w:space="0" w:color="auto"/>
        <w:right w:val="none" w:sz="0" w:space="0" w:color="auto"/>
      </w:divBdr>
    </w:div>
    <w:div w:id="911819903">
      <w:bodyDiv w:val="1"/>
      <w:marLeft w:val="0"/>
      <w:marRight w:val="0"/>
      <w:marTop w:val="0"/>
      <w:marBottom w:val="0"/>
      <w:divBdr>
        <w:top w:val="none" w:sz="0" w:space="0" w:color="auto"/>
        <w:left w:val="none" w:sz="0" w:space="0" w:color="auto"/>
        <w:bottom w:val="none" w:sz="0" w:space="0" w:color="auto"/>
        <w:right w:val="none" w:sz="0" w:space="0" w:color="auto"/>
      </w:divBdr>
    </w:div>
    <w:div w:id="1021783603">
      <w:bodyDiv w:val="1"/>
      <w:marLeft w:val="0"/>
      <w:marRight w:val="0"/>
      <w:marTop w:val="0"/>
      <w:marBottom w:val="0"/>
      <w:divBdr>
        <w:top w:val="none" w:sz="0" w:space="0" w:color="auto"/>
        <w:left w:val="none" w:sz="0" w:space="0" w:color="auto"/>
        <w:bottom w:val="none" w:sz="0" w:space="0" w:color="auto"/>
        <w:right w:val="none" w:sz="0" w:space="0" w:color="auto"/>
      </w:divBdr>
    </w:div>
    <w:div w:id="1045719156">
      <w:bodyDiv w:val="1"/>
      <w:marLeft w:val="0"/>
      <w:marRight w:val="0"/>
      <w:marTop w:val="0"/>
      <w:marBottom w:val="0"/>
      <w:divBdr>
        <w:top w:val="none" w:sz="0" w:space="0" w:color="auto"/>
        <w:left w:val="none" w:sz="0" w:space="0" w:color="auto"/>
        <w:bottom w:val="none" w:sz="0" w:space="0" w:color="auto"/>
        <w:right w:val="none" w:sz="0" w:space="0" w:color="auto"/>
      </w:divBdr>
    </w:div>
    <w:div w:id="1097485579">
      <w:bodyDiv w:val="1"/>
      <w:marLeft w:val="0"/>
      <w:marRight w:val="0"/>
      <w:marTop w:val="0"/>
      <w:marBottom w:val="0"/>
      <w:divBdr>
        <w:top w:val="none" w:sz="0" w:space="0" w:color="auto"/>
        <w:left w:val="none" w:sz="0" w:space="0" w:color="auto"/>
        <w:bottom w:val="none" w:sz="0" w:space="0" w:color="auto"/>
        <w:right w:val="none" w:sz="0" w:space="0" w:color="auto"/>
      </w:divBdr>
    </w:div>
    <w:div w:id="1121413735">
      <w:bodyDiv w:val="1"/>
      <w:marLeft w:val="0"/>
      <w:marRight w:val="0"/>
      <w:marTop w:val="0"/>
      <w:marBottom w:val="0"/>
      <w:divBdr>
        <w:top w:val="none" w:sz="0" w:space="0" w:color="auto"/>
        <w:left w:val="none" w:sz="0" w:space="0" w:color="auto"/>
        <w:bottom w:val="none" w:sz="0" w:space="0" w:color="auto"/>
        <w:right w:val="none" w:sz="0" w:space="0" w:color="auto"/>
      </w:divBdr>
    </w:div>
    <w:div w:id="1124498369">
      <w:bodyDiv w:val="1"/>
      <w:marLeft w:val="0"/>
      <w:marRight w:val="0"/>
      <w:marTop w:val="0"/>
      <w:marBottom w:val="0"/>
      <w:divBdr>
        <w:top w:val="none" w:sz="0" w:space="0" w:color="auto"/>
        <w:left w:val="none" w:sz="0" w:space="0" w:color="auto"/>
        <w:bottom w:val="none" w:sz="0" w:space="0" w:color="auto"/>
        <w:right w:val="none" w:sz="0" w:space="0" w:color="auto"/>
      </w:divBdr>
    </w:div>
    <w:div w:id="1148546792">
      <w:bodyDiv w:val="1"/>
      <w:marLeft w:val="0"/>
      <w:marRight w:val="0"/>
      <w:marTop w:val="0"/>
      <w:marBottom w:val="0"/>
      <w:divBdr>
        <w:top w:val="none" w:sz="0" w:space="0" w:color="auto"/>
        <w:left w:val="none" w:sz="0" w:space="0" w:color="auto"/>
        <w:bottom w:val="none" w:sz="0" w:space="0" w:color="auto"/>
        <w:right w:val="none" w:sz="0" w:space="0" w:color="auto"/>
      </w:divBdr>
    </w:div>
    <w:div w:id="1212693288">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58442963">
      <w:bodyDiv w:val="1"/>
      <w:marLeft w:val="0"/>
      <w:marRight w:val="0"/>
      <w:marTop w:val="0"/>
      <w:marBottom w:val="0"/>
      <w:divBdr>
        <w:top w:val="none" w:sz="0" w:space="0" w:color="auto"/>
        <w:left w:val="none" w:sz="0" w:space="0" w:color="auto"/>
        <w:bottom w:val="none" w:sz="0" w:space="0" w:color="auto"/>
        <w:right w:val="none" w:sz="0" w:space="0" w:color="auto"/>
      </w:divBdr>
    </w:div>
    <w:div w:id="1262759330">
      <w:bodyDiv w:val="1"/>
      <w:marLeft w:val="0"/>
      <w:marRight w:val="0"/>
      <w:marTop w:val="0"/>
      <w:marBottom w:val="0"/>
      <w:divBdr>
        <w:top w:val="none" w:sz="0" w:space="0" w:color="auto"/>
        <w:left w:val="none" w:sz="0" w:space="0" w:color="auto"/>
        <w:bottom w:val="none" w:sz="0" w:space="0" w:color="auto"/>
        <w:right w:val="none" w:sz="0" w:space="0" w:color="auto"/>
      </w:divBdr>
    </w:div>
    <w:div w:id="1529445364">
      <w:bodyDiv w:val="1"/>
      <w:marLeft w:val="0"/>
      <w:marRight w:val="0"/>
      <w:marTop w:val="0"/>
      <w:marBottom w:val="0"/>
      <w:divBdr>
        <w:top w:val="none" w:sz="0" w:space="0" w:color="auto"/>
        <w:left w:val="none" w:sz="0" w:space="0" w:color="auto"/>
        <w:bottom w:val="none" w:sz="0" w:space="0" w:color="auto"/>
        <w:right w:val="none" w:sz="0" w:space="0" w:color="auto"/>
      </w:divBdr>
    </w:div>
    <w:div w:id="1634404155">
      <w:bodyDiv w:val="1"/>
      <w:marLeft w:val="0"/>
      <w:marRight w:val="0"/>
      <w:marTop w:val="0"/>
      <w:marBottom w:val="0"/>
      <w:divBdr>
        <w:top w:val="none" w:sz="0" w:space="0" w:color="auto"/>
        <w:left w:val="none" w:sz="0" w:space="0" w:color="auto"/>
        <w:bottom w:val="none" w:sz="0" w:space="0" w:color="auto"/>
        <w:right w:val="none" w:sz="0" w:space="0" w:color="auto"/>
      </w:divBdr>
    </w:div>
    <w:div w:id="1669092608">
      <w:bodyDiv w:val="1"/>
      <w:marLeft w:val="0"/>
      <w:marRight w:val="0"/>
      <w:marTop w:val="0"/>
      <w:marBottom w:val="0"/>
      <w:divBdr>
        <w:top w:val="none" w:sz="0" w:space="0" w:color="auto"/>
        <w:left w:val="none" w:sz="0" w:space="0" w:color="auto"/>
        <w:bottom w:val="none" w:sz="0" w:space="0" w:color="auto"/>
        <w:right w:val="none" w:sz="0" w:space="0" w:color="auto"/>
      </w:divBdr>
    </w:div>
    <w:div w:id="1707175510">
      <w:bodyDiv w:val="1"/>
      <w:marLeft w:val="0"/>
      <w:marRight w:val="0"/>
      <w:marTop w:val="0"/>
      <w:marBottom w:val="0"/>
      <w:divBdr>
        <w:top w:val="none" w:sz="0" w:space="0" w:color="auto"/>
        <w:left w:val="none" w:sz="0" w:space="0" w:color="auto"/>
        <w:bottom w:val="none" w:sz="0" w:space="0" w:color="auto"/>
        <w:right w:val="none" w:sz="0" w:space="0" w:color="auto"/>
      </w:divBdr>
    </w:div>
    <w:div w:id="1757094514">
      <w:bodyDiv w:val="1"/>
      <w:marLeft w:val="0"/>
      <w:marRight w:val="0"/>
      <w:marTop w:val="0"/>
      <w:marBottom w:val="0"/>
      <w:divBdr>
        <w:top w:val="none" w:sz="0" w:space="0" w:color="auto"/>
        <w:left w:val="none" w:sz="0" w:space="0" w:color="auto"/>
        <w:bottom w:val="none" w:sz="0" w:space="0" w:color="auto"/>
        <w:right w:val="none" w:sz="0" w:space="0" w:color="auto"/>
      </w:divBdr>
    </w:div>
    <w:div w:id="1828283020">
      <w:bodyDiv w:val="1"/>
      <w:marLeft w:val="0"/>
      <w:marRight w:val="0"/>
      <w:marTop w:val="0"/>
      <w:marBottom w:val="0"/>
      <w:divBdr>
        <w:top w:val="none" w:sz="0" w:space="0" w:color="auto"/>
        <w:left w:val="none" w:sz="0" w:space="0" w:color="auto"/>
        <w:bottom w:val="none" w:sz="0" w:space="0" w:color="auto"/>
        <w:right w:val="none" w:sz="0" w:space="0" w:color="auto"/>
      </w:divBdr>
    </w:div>
    <w:div w:id="1842350710">
      <w:bodyDiv w:val="1"/>
      <w:marLeft w:val="0"/>
      <w:marRight w:val="0"/>
      <w:marTop w:val="0"/>
      <w:marBottom w:val="0"/>
      <w:divBdr>
        <w:top w:val="none" w:sz="0" w:space="0" w:color="auto"/>
        <w:left w:val="none" w:sz="0" w:space="0" w:color="auto"/>
        <w:bottom w:val="none" w:sz="0" w:space="0" w:color="auto"/>
        <w:right w:val="none" w:sz="0" w:space="0" w:color="auto"/>
      </w:divBdr>
    </w:div>
    <w:div w:id="1927228575">
      <w:bodyDiv w:val="1"/>
      <w:marLeft w:val="0"/>
      <w:marRight w:val="0"/>
      <w:marTop w:val="0"/>
      <w:marBottom w:val="0"/>
      <w:divBdr>
        <w:top w:val="none" w:sz="0" w:space="0" w:color="auto"/>
        <w:left w:val="none" w:sz="0" w:space="0" w:color="auto"/>
        <w:bottom w:val="none" w:sz="0" w:space="0" w:color="auto"/>
        <w:right w:val="none" w:sz="0" w:space="0" w:color="auto"/>
      </w:divBdr>
    </w:div>
    <w:div w:id="1938637226">
      <w:bodyDiv w:val="1"/>
      <w:marLeft w:val="0"/>
      <w:marRight w:val="0"/>
      <w:marTop w:val="0"/>
      <w:marBottom w:val="0"/>
      <w:divBdr>
        <w:top w:val="none" w:sz="0" w:space="0" w:color="auto"/>
        <w:left w:val="none" w:sz="0" w:space="0" w:color="auto"/>
        <w:bottom w:val="none" w:sz="0" w:space="0" w:color="auto"/>
        <w:right w:val="none" w:sz="0" w:space="0" w:color="auto"/>
      </w:divBdr>
    </w:div>
    <w:div w:id="2045908366">
      <w:bodyDiv w:val="1"/>
      <w:marLeft w:val="0"/>
      <w:marRight w:val="0"/>
      <w:marTop w:val="0"/>
      <w:marBottom w:val="0"/>
      <w:divBdr>
        <w:top w:val="none" w:sz="0" w:space="0" w:color="auto"/>
        <w:left w:val="none" w:sz="0" w:space="0" w:color="auto"/>
        <w:bottom w:val="none" w:sz="0" w:space="0" w:color="auto"/>
        <w:right w:val="none" w:sz="0" w:space="0" w:color="auto"/>
      </w:divBdr>
    </w:div>
    <w:div w:id="2094620808">
      <w:bodyDiv w:val="1"/>
      <w:marLeft w:val="0"/>
      <w:marRight w:val="0"/>
      <w:marTop w:val="0"/>
      <w:marBottom w:val="0"/>
      <w:divBdr>
        <w:top w:val="none" w:sz="0" w:space="0" w:color="auto"/>
        <w:left w:val="none" w:sz="0" w:space="0" w:color="auto"/>
        <w:bottom w:val="none" w:sz="0" w:space="0" w:color="auto"/>
        <w:right w:val="none" w:sz="0" w:space="0" w:color="auto"/>
      </w:divBdr>
    </w:div>
    <w:div w:id="2094886555">
      <w:bodyDiv w:val="1"/>
      <w:marLeft w:val="0"/>
      <w:marRight w:val="0"/>
      <w:marTop w:val="0"/>
      <w:marBottom w:val="0"/>
      <w:divBdr>
        <w:top w:val="none" w:sz="0" w:space="0" w:color="auto"/>
        <w:left w:val="none" w:sz="0" w:space="0" w:color="auto"/>
        <w:bottom w:val="none" w:sz="0" w:space="0" w:color="auto"/>
        <w:right w:val="none" w:sz="0" w:space="0" w:color="auto"/>
      </w:divBdr>
    </w:div>
    <w:div w:id="21043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jt60sa.org/pdfs/JT-60SA_Res_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mailto:carlo.sozzi@istp.cnr.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5</TotalTime>
  <Pages>7</Pages>
  <Words>3336</Words>
  <Characters>19018</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22310</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Carlo Sozzi</cp:lastModifiedBy>
  <cp:revision>3</cp:revision>
  <cp:lastPrinted>2023-01-17T10:51:00Z</cp:lastPrinted>
  <dcterms:created xsi:type="dcterms:W3CDTF">2023-01-17T10:51:00Z</dcterms:created>
  <dcterms:modified xsi:type="dcterms:W3CDTF">2023-01-17T10:51:00Z</dcterms:modified>
</cp:coreProperties>
</file>