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CD6CE69" w14:textId="1ADF40DC" w:rsidR="00036AC2" w:rsidRPr="00036AC2" w:rsidRDefault="008C17D9" w:rsidP="00F7426B">
      <w:pPr>
        <w:pStyle w:val="Title"/>
      </w:pPr>
      <w:r>
        <w:t>Database study of turbulent electron temperature fluctuation measurements at ASDEX Upgrade</w:t>
      </w:r>
    </w:p>
    <w:p w14:paraId="37B97F17" w14:textId="5E2E5CAE" w:rsidR="00524C4B" w:rsidRPr="00A473A5" w:rsidRDefault="00E073DD" w:rsidP="00F05EBE">
      <w:pPr>
        <w:pStyle w:val="AuthorLastName"/>
        <w:rPr>
          <w:iCs/>
        </w:rPr>
      </w:pPr>
      <w:r>
        <w:rPr>
          <w:rStyle w:val="AuthorFirstnameCar"/>
        </w:rPr>
        <w:t>Christian</w:t>
      </w:r>
      <w:r w:rsidR="00F05EBE" w:rsidRPr="00A473A5">
        <w:t xml:space="preserve"> </w:t>
      </w:r>
      <w:r>
        <w:t>Yoo</w:t>
      </w:r>
      <w:r w:rsidR="00F05EBE" w:rsidRPr="00A473A5">
        <w:rPr>
          <w:vertAlign w:val="superscript"/>
        </w:rPr>
        <w:t>1</w:t>
      </w:r>
      <w:r w:rsidR="00F05EBE" w:rsidRPr="00A473A5">
        <w:rPr>
          <w:rStyle w:val="FootnoteReference"/>
          <w:bCs w:val="0"/>
        </w:rPr>
        <w:footnoteReference w:id="1"/>
      </w:r>
      <w:r w:rsidR="00F05EBE" w:rsidRPr="009C6152">
        <w:rPr>
          <w:rStyle w:val="Appelnotedebasdepage"/>
        </w:rPr>
        <w:t xml:space="preserve">, </w:t>
      </w:r>
      <w:r w:rsidR="007B24F3">
        <w:rPr>
          <w:rStyle w:val="AuthorFirstnameCar"/>
        </w:rPr>
        <w:t>Rachel</w:t>
      </w:r>
      <w:r w:rsidR="00F05EBE" w:rsidRPr="00A473A5">
        <w:t xml:space="preserve"> </w:t>
      </w:r>
      <w:r w:rsidR="007B24F3">
        <w:t>Bielajew</w:t>
      </w:r>
      <w:r w:rsidR="00873CE4">
        <w:rPr>
          <w:vertAlign w:val="superscript"/>
        </w:rPr>
        <w:t>1</w:t>
      </w:r>
      <w:r w:rsidR="00F05EBE" w:rsidRPr="00A473A5">
        <w:t>,</w:t>
      </w:r>
      <w:r w:rsidR="00873CE4">
        <w:t xml:space="preserve"> </w:t>
      </w:r>
      <w:r w:rsidR="00873CE4">
        <w:rPr>
          <w:rStyle w:val="AuthorFirstnameCar"/>
        </w:rPr>
        <w:t>Garrard</w:t>
      </w:r>
      <w:r w:rsidR="00367AA3">
        <w:rPr>
          <w:rStyle w:val="AuthorFirstnameCar"/>
        </w:rPr>
        <w:t xml:space="preserve"> D.</w:t>
      </w:r>
      <w:r w:rsidR="00873CE4" w:rsidRPr="00A473A5">
        <w:t xml:space="preserve"> </w:t>
      </w:r>
      <w:r w:rsidR="00873CE4">
        <w:t>Conway</w:t>
      </w:r>
      <w:r w:rsidR="00873CE4">
        <w:rPr>
          <w:vertAlign w:val="superscript"/>
        </w:rPr>
        <w:t>2</w:t>
      </w:r>
      <w:r w:rsidR="00873CE4">
        <w:t>,</w:t>
      </w:r>
      <w:r w:rsidR="00741BCB">
        <w:t xml:space="preserve"> </w:t>
      </w:r>
      <w:r w:rsidR="00741BCB">
        <w:rPr>
          <w:rStyle w:val="AuthorFirstnameCar"/>
        </w:rPr>
        <w:t>Pedro A.</w:t>
      </w:r>
      <w:r w:rsidR="00741BCB" w:rsidRPr="00A473A5">
        <w:t xml:space="preserve"> </w:t>
      </w:r>
      <w:r w:rsidR="00741BCB">
        <w:t>Molina Cabrera</w:t>
      </w:r>
      <w:r w:rsidR="008C362C" w:rsidRPr="008C362C">
        <w:rPr>
          <w:vertAlign w:val="superscript"/>
        </w:rPr>
        <w:t>1,</w:t>
      </w:r>
      <w:r w:rsidR="00741BCB">
        <w:rPr>
          <w:vertAlign w:val="superscript"/>
        </w:rPr>
        <w:t>2</w:t>
      </w:r>
      <w:r w:rsidR="00741BCB">
        <w:t>,</w:t>
      </w:r>
      <w:r w:rsidR="00022FBC">
        <w:t xml:space="preserve"> </w:t>
      </w:r>
      <w:r w:rsidR="00022FBC">
        <w:rPr>
          <w:rStyle w:val="AuthorFirstnameCar"/>
        </w:rPr>
        <w:t>Pablo</w:t>
      </w:r>
      <w:r w:rsidR="00022FBC" w:rsidRPr="00A473A5">
        <w:t xml:space="preserve"> </w:t>
      </w:r>
      <w:r w:rsidR="00022FBC">
        <w:t>Rodriguez</w:t>
      </w:r>
      <w:r w:rsidR="00780E0B">
        <w:t>-</w:t>
      </w:r>
      <w:r w:rsidR="00022FBC">
        <w:t>Fernandez</w:t>
      </w:r>
      <w:r w:rsidR="00022FBC">
        <w:rPr>
          <w:vertAlign w:val="superscript"/>
        </w:rPr>
        <w:t>1</w:t>
      </w:r>
      <w:r w:rsidR="00022FBC" w:rsidRPr="00A473A5">
        <w:t>,</w:t>
      </w:r>
      <w:r w:rsidR="00B5362C">
        <w:t xml:space="preserve"> </w:t>
      </w:r>
      <w:r w:rsidR="00B5362C">
        <w:rPr>
          <w:rStyle w:val="AuthorFirstnameCar"/>
        </w:rPr>
        <w:t>Branka</w:t>
      </w:r>
      <w:r w:rsidR="00B5362C" w:rsidRPr="00A473A5">
        <w:t xml:space="preserve"> </w:t>
      </w:r>
      <w:r w:rsidR="00B5362C">
        <w:t>Vanovac</w:t>
      </w:r>
      <w:r w:rsidR="00B5362C">
        <w:rPr>
          <w:vertAlign w:val="superscript"/>
        </w:rPr>
        <w:t>1</w:t>
      </w:r>
      <w:r w:rsidR="00B5362C" w:rsidRPr="00A473A5">
        <w:t>,</w:t>
      </w:r>
      <w:r w:rsidR="00022FBC">
        <w:t xml:space="preserve"> </w:t>
      </w:r>
      <w:r w:rsidR="00B5362C">
        <w:rPr>
          <w:rStyle w:val="AuthorFirstnameCar"/>
        </w:rPr>
        <w:t>Anne E.</w:t>
      </w:r>
      <w:r w:rsidR="00B5362C" w:rsidRPr="00A473A5">
        <w:t xml:space="preserve"> </w:t>
      </w:r>
      <w:r w:rsidR="00B5362C">
        <w:t>White</w:t>
      </w:r>
      <w:r w:rsidR="00B5362C">
        <w:rPr>
          <w:vertAlign w:val="superscript"/>
        </w:rPr>
        <w:t>1</w:t>
      </w:r>
      <w:r w:rsidR="00B5362C" w:rsidRPr="00A473A5">
        <w:t>,</w:t>
      </w:r>
      <w:r w:rsidR="00E92B55">
        <w:t xml:space="preserve"> the </w:t>
      </w:r>
      <w:r w:rsidR="004F7B96">
        <w:t xml:space="preserve">EUROfusion </w:t>
      </w:r>
      <w:r w:rsidR="00E92B55">
        <w:t>MST1 Team</w:t>
      </w:r>
      <w:r w:rsidR="003A5AA2" w:rsidRPr="003A5AA2">
        <w:rPr>
          <w:vertAlign w:val="superscript"/>
        </w:rPr>
        <w:t>3</w:t>
      </w:r>
      <w:r w:rsidR="00E92B55">
        <w:t>,</w:t>
      </w:r>
      <w:r w:rsidR="00B5362C">
        <w:t xml:space="preserve"> </w:t>
      </w:r>
      <w:r w:rsidR="00F05EBE" w:rsidRPr="00A473A5">
        <w:t xml:space="preserve">and </w:t>
      </w:r>
      <w:r w:rsidR="00D35538">
        <w:rPr>
          <w:rStyle w:val="AuthorFirstnameCar"/>
          <w:i w:val="0"/>
          <w:iCs w:val="0"/>
        </w:rPr>
        <w:t>the ASDEX Upgrade Team</w:t>
      </w:r>
      <w:r w:rsidR="003A5AA2" w:rsidRPr="003A5AA2">
        <w:rPr>
          <w:rStyle w:val="AuthorFirstnameCar"/>
          <w:i w:val="0"/>
          <w:iCs w:val="0"/>
          <w:vertAlign w:val="superscript"/>
        </w:rPr>
        <w:t>4</w:t>
      </w:r>
      <w:r w:rsidR="00D35538">
        <w:rPr>
          <w:vertAlign w:val="superscript"/>
        </w:rPr>
        <w:t xml:space="preserve"> </w:t>
      </w:r>
    </w:p>
    <w:p w14:paraId="624D733D" w14:textId="178EADC4" w:rsidR="00F05EBE" w:rsidRPr="00A473A5" w:rsidRDefault="00F05EBE" w:rsidP="00F05EBE">
      <w:pPr>
        <w:pStyle w:val="Affiliation"/>
      </w:pPr>
      <w:r w:rsidRPr="00A473A5">
        <w:rPr>
          <w:vertAlign w:val="superscript"/>
        </w:rPr>
        <w:t>1</w:t>
      </w:r>
      <w:r w:rsidR="00703AC8">
        <w:t>Massachusetts Institute of Technology</w:t>
      </w:r>
      <w:r w:rsidRPr="00A473A5">
        <w:t xml:space="preserve">, </w:t>
      </w:r>
      <w:r w:rsidR="00553B29">
        <w:t>Cambridge</w:t>
      </w:r>
      <w:r w:rsidRPr="00A473A5">
        <w:t xml:space="preserve">, </w:t>
      </w:r>
      <w:r w:rsidR="00617C79">
        <w:t>MA 02139, USA</w:t>
      </w:r>
    </w:p>
    <w:p w14:paraId="090173B8" w14:textId="44BF762C" w:rsidR="003A5AA2" w:rsidRDefault="00F05EBE" w:rsidP="006403E4">
      <w:pPr>
        <w:pStyle w:val="Affiliation"/>
      </w:pPr>
      <w:r w:rsidRPr="00A473A5">
        <w:rPr>
          <w:vertAlign w:val="superscript"/>
        </w:rPr>
        <w:t>2</w:t>
      </w:r>
      <w:r w:rsidR="00BF74A2">
        <w:t>Max Planck Institute for Plasma Physics</w:t>
      </w:r>
      <w:r w:rsidRPr="00A473A5">
        <w:t xml:space="preserve">, </w:t>
      </w:r>
      <w:r w:rsidR="00BF74A2">
        <w:t>85748 Garching, German</w:t>
      </w:r>
      <w:r w:rsidR="003A5AA2">
        <w:t>y</w:t>
      </w:r>
    </w:p>
    <w:p w14:paraId="5896C60E" w14:textId="2AA23407" w:rsidR="006403E4" w:rsidRPr="00F630D6" w:rsidRDefault="003A5AA2" w:rsidP="006403E4">
      <w:pPr>
        <w:pStyle w:val="Affiliation"/>
      </w:pPr>
      <w:r w:rsidRPr="003D06C3">
        <w:rPr>
          <w:vertAlign w:val="superscript"/>
        </w:rPr>
        <w:t>3</w:t>
      </w:r>
      <w:r w:rsidR="003D06C3">
        <w:t xml:space="preserve">See author list of </w:t>
      </w:r>
      <w:r w:rsidR="00F630D6">
        <w:t xml:space="preserve">B. Labit et al. 2019 Nucl. Fusion </w:t>
      </w:r>
      <w:r w:rsidR="00F630D6">
        <w:rPr>
          <w:b/>
          <w:bCs w:val="0"/>
        </w:rPr>
        <w:t>59</w:t>
      </w:r>
      <w:r w:rsidR="003D2907">
        <w:t xml:space="preserve"> 086020</w:t>
      </w:r>
    </w:p>
    <w:p w14:paraId="7758EB83" w14:textId="3520448C" w:rsidR="006403E4" w:rsidRPr="006403E4" w:rsidRDefault="003A5AA2" w:rsidP="006403E4">
      <w:pPr>
        <w:pStyle w:val="Affiliation"/>
      </w:pPr>
      <w:r>
        <w:rPr>
          <w:vertAlign w:val="superscript"/>
        </w:rPr>
        <w:t>4</w:t>
      </w:r>
      <w:r w:rsidR="006403E4">
        <w:t xml:space="preserve">See author list of U. Stroth et al. 2022 Nucl. Fusion </w:t>
      </w:r>
      <w:r w:rsidR="006403E4" w:rsidRPr="00444B60">
        <w:rPr>
          <w:b/>
          <w:bCs w:val="0"/>
        </w:rPr>
        <w:t>62</w:t>
      </w:r>
      <w:r w:rsidR="006403E4">
        <w:t xml:space="preserve"> 042006</w:t>
      </w:r>
    </w:p>
    <w:p w14:paraId="70DE6286" w14:textId="47D7F233" w:rsidR="00AA516F" w:rsidRDefault="00DB3B4E" w:rsidP="00411F5E">
      <w:pPr>
        <w:pStyle w:val="Abstractbody"/>
        <w:sectPr w:rsidR="00AA516F" w:rsidSect="00036AC2">
          <w:headerReference w:type="even" r:id="rId8"/>
          <w:headerReference w:type="default" r:id="rId9"/>
          <w:footerReference w:type="even" r:id="rId10"/>
          <w:footerReference w:type="default" r:id="rId11"/>
          <w:headerReference w:type="first" r:id="rId12"/>
          <w:footerReference w:type="first" r:id="rId13"/>
          <w:footnotePr>
            <w:numFmt w:val="chicago"/>
          </w:footnotePr>
          <w:pgSz w:w="11907" w:h="16839" w:code="9"/>
          <w:pgMar w:top="1361" w:right="1134" w:bottom="907" w:left="1134" w:header="567" w:footer="567" w:gutter="0"/>
          <w:pgNumType w:start="1"/>
          <w:cols w:space="720"/>
          <w:titlePg/>
          <w:docGrid w:linePitch="360"/>
        </w:sectPr>
      </w:pPr>
      <w:r w:rsidRPr="00AC6424">
        <w:rPr>
          <w:rStyle w:val="AbstractAbstractword"/>
        </w:rPr>
        <w:t>Abstract</w:t>
      </w:r>
      <w:r w:rsidRPr="00F0715B">
        <w:rPr>
          <w:rStyle w:val="AbstractAbstractword"/>
        </w:rPr>
        <w:t>.</w:t>
      </w:r>
      <w:r w:rsidRPr="00A473A5">
        <w:t xml:space="preserve"> </w:t>
      </w:r>
      <w:r w:rsidR="00190D22">
        <w:t xml:space="preserve">In this work, an automated method for the analysis of data from the correlation electron cyclotron emission (CECE) diagnostic is applied to discharges </w:t>
      </w:r>
      <w:r w:rsidR="00D675C3">
        <w:t>i</w:t>
      </w:r>
      <w:r w:rsidR="00190D22">
        <w:t>n the ASDEX Upgrade (AUG) tokamak</w:t>
      </w:r>
      <w:r w:rsidR="00E90997">
        <w:t>.</w:t>
      </w:r>
      <w:r w:rsidR="0004562B">
        <w:t xml:space="preserve"> This recently developed</w:t>
      </w:r>
      <w:r w:rsidR="00C05C1F">
        <w:t>,</w:t>
      </w:r>
      <w:r w:rsidR="0004562B">
        <w:t xml:space="preserve"> </w:t>
      </w:r>
      <w:r w:rsidR="00DF0349">
        <w:t>a</w:t>
      </w:r>
      <w:r w:rsidR="00A44D96">
        <w:t>utomated</w:t>
      </w:r>
      <w:r w:rsidR="00DF0349">
        <w:t xml:space="preserve"> </w:t>
      </w:r>
      <w:r w:rsidR="0004562B">
        <w:t>method provides an efficient means of accurately analysing large quantities of experimental turbulence dat</w:t>
      </w:r>
      <w:r w:rsidR="00411F5E">
        <w:t>a</w:t>
      </w:r>
      <w:r w:rsidR="00F60902">
        <w:t>, enabling the development of the</w:t>
      </w:r>
      <w:r w:rsidR="0033307F">
        <w:t xml:space="preserve"> largest database of </w:t>
      </w:r>
      <w:r w:rsidR="00391210">
        <w:t>CECE</w:t>
      </w:r>
      <w:r w:rsidR="0033307F">
        <w:t xml:space="preserve"> measurements </w:t>
      </w:r>
      <w:r w:rsidR="00520D37">
        <w:t>of</w:t>
      </w:r>
      <w:r w:rsidR="0033307F">
        <w:t xml:space="preserve"> tokamak plasma</w:t>
      </w:r>
      <w:r w:rsidR="00EF55F2">
        <w:t>s</w:t>
      </w:r>
      <w:r w:rsidR="0033307F">
        <w:t xml:space="preserve"> to-date. The turbulence database provides the opportunity to search for large-scale trends in experimental data to i</w:t>
      </w:r>
      <w:r w:rsidR="00AC5C07">
        <w:t xml:space="preserve">mprove </w:t>
      </w:r>
      <w:r w:rsidR="0033307F">
        <w:t>our understanding of transport-relevant plasma turbulence</w:t>
      </w:r>
      <w:r w:rsidR="00266B5E">
        <w:t>. The results of physics-based investigations utilizing this turbulence database will be reported</w:t>
      </w:r>
      <w:r w:rsidR="004521EC">
        <w:t xml:space="preserve"> on</w:t>
      </w:r>
      <w:r w:rsidR="00266B5E">
        <w:t xml:space="preserve"> separately from this work.</w:t>
      </w:r>
    </w:p>
    <w:p w14:paraId="1E76A272" w14:textId="1455637C" w:rsidR="00EA0063" w:rsidRPr="00A473A5" w:rsidRDefault="00ED6DA4" w:rsidP="006B7025">
      <w:pPr>
        <w:pStyle w:val="Section"/>
      </w:pPr>
      <w:r>
        <w:t>Introduction</w:t>
      </w:r>
    </w:p>
    <w:p w14:paraId="4E59D2BD" w14:textId="3F62E107" w:rsidR="0009760E" w:rsidRDefault="004C467A" w:rsidP="00036AC2">
      <w:pPr>
        <w:pStyle w:val="Paragraphfirst"/>
      </w:pPr>
      <w:r>
        <w:t>Turbulence is known to play a major role in the transport of energy and particles out of tokamak fusion reactors</w:t>
      </w:r>
      <w:r w:rsidR="00A46B91">
        <w:t xml:space="preserve"> [</w:t>
      </w:r>
      <w:r w:rsidR="0022099D" w:rsidRPr="0022099D">
        <w:rPr>
          <w:color w:val="000000" w:themeColor="text1"/>
        </w:rPr>
        <w:t>1</w:t>
      </w:r>
      <w:r w:rsidR="00A46B91">
        <w:t>]</w:t>
      </w:r>
      <w:r>
        <w:t xml:space="preserve">, lowering the associated energy and particle confinement times and reducing the ability of tokamaks to produce net energy. </w:t>
      </w:r>
      <w:r w:rsidR="00F722CE">
        <w:t>Accurate models of turbulence and transport are</w:t>
      </w:r>
      <w:r w:rsidR="00D06189">
        <w:t xml:space="preserve"> thus</w:t>
      </w:r>
      <w:r w:rsidR="00F722CE">
        <w:t xml:space="preserve"> vital to the design of fusion reactors that will be used for energy production [</w:t>
      </w:r>
      <w:r w:rsidR="0022099D" w:rsidRPr="0022099D">
        <w:rPr>
          <w:color w:val="000000" w:themeColor="text1"/>
        </w:rPr>
        <w:t>2</w:t>
      </w:r>
      <w:r w:rsidR="00F722CE">
        <w:t>]</w:t>
      </w:r>
      <w:r w:rsidR="00036AC2" w:rsidRPr="00036AC2">
        <w:t>.</w:t>
      </w:r>
    </w:p>
    <w:p w14:paraId="1AB76100" w14:textId="5831FA44" w:rsidR="00B71559" w:rsidRDefault="0009760E" w:rsidP="00036AC2">
      <w:pPr>
        <w:pStyle w:val="Paragraphfirst"/>
      </w:pPr>
      <w:r>
        <w:tab/>
      </w:r>
      <w:r w:rsidR="00A4515D">
        <w:t>The correlation electron cyclotron emission (CECE) diagnostic</w:t>
      </w:r>
      <w:r w:rsidR="00454A7C">
        <w:t xml:space="preserve"> </w:t>
      </w:r>
      <w:r w:rsidR="00A4515D">
        <w:t xml:space="preserve">installed on the ASDEX Upgrade (AUG) tokamak </w:t>
      </w:r>
      <w:r w:rsidR="00D94320">
        <w:t>detects</w:t>
      </w:r>
      <w:r w:rsidR="00C1338C">
        <w:t xml:space="preserve"> </w:t>
      </w:r>
      <w:r w:rsidR="000322A7">
        <w:t>second</w:t>
      </w:r>
      <w:r w:rsidR="00C1338C">
        <w:t xml:space="preserve"> harmonic, X-mode, electron cyclotron emission </w:t>
      </w:r>
      <w:r w:rsidR="00D94320">
        <w:t>in order to measure</w:t>
      </w:r>
      <w:r w:rsidR="00A4515D">
        <w:t xml:space="preserve"> broadband, long-wavelength (k</w:t>
      </w:r>
      <w:r w:rsidR="00A4515D">
        <w:rPr>
          <w:vertAlign w:val="subscript"/>
        </w:rPr>
        <w:sym w:font="Symbol" w:char="F071"/>
      </w:r>
      <w:r w:rsidR="00A4515D" w:rsidRPr="00A4515D">
        <w:sym w:font="Symbol" w:char="F072"/>
      </w:r>
      <w:r w:rsidR="00A4515D">
        <w:rPr>
          <w:vertAlign w:val="subscript"/>
        </w:rPr>
        <w:t>s</w:t>
      </w:r>
      <w:r w:rsidR="00A4515D">
        <w:t xml:space="preserve"> </w:t>
      </w:r>
      <m:oMath>
        <m:r>
          <w:rPr>
            <w:rFonts w:ascii="Cambria Math" w:hAnsi="Cambria Math"/>
          </w:rPr>
          <m:t>≲</m:t>
        </m:r>
      </m:oMath>
      <w:r w:rsidR="0019101D">
        <w:t xml:space="preserve"> 0.3)</w:t>
      </w:r>
      <w:r w:rsidR="002A4F40">
        <w:t xml:space="preserve"> </w:t>
      </w:r>
      <w:r w:rsidR="00E64FD9">
        <w:t xml:space="preserve">turbulent </w:t>
      </w:r>
      <w:r w:rsidR="0019101D">
        <w:t xml:space="preserve">electron temperature fluctuations </w:t>
      </w:r>
      <w:r w:rsidR="00081997">
        <w:t>perpendicular to the mean magnetic field</w:t>
      </w:r>
      <w:r w:rsidR="00E64FD9">
        <w:t xml:space="preserve"> (</w:t>
      </w:r>
      <w:r w:rsidR="00E64FD9">
        <w:sym w:font="Symbol" w:char="F064"/>
      </w:r>
      <w:r w:rsidR="00E64FD9">
        <w:t>T</w:t>
      </w:r>
      <w:r w:rsidR="00E64FD9">
        <w:rPr>
          <w:vertAlign w:val="subscript"/>
        </w:rPr>
        <w:t>e</w:t>
      </w:r>
      <w:r w:rsidR="00E64FD9" w:rsidRPr="0062305C">
        <w:rPr>
          <w:sz w:val="16"/>
          <w:szCs w:val="16"/>
          <w:vertAlign w:val="subscript"/>
        </w:rPr>
        <w:sym w:font="Symbol" w:char="F05E"/>
      </w:r>
      <w:r w:rsidR="00E64FD9">
        <w:t>/T</w:t>
      </w:r>
      <w:r w:rsidR="00E64FD9">
        <w:rPr>
          <w:vertAlign w:val="subscript"/>
        </w:rPr>
        <w:t>e</w:t>
      </w:r>
      <w:r w:rsidR="00E64FD9">
        <w:t>)</w:t>
      </w:r>
      <w:r w:rsidR="0058703F">
        <w:t xml:space="preserve"> [</w:t>
      </w:r>
      <w:r w:rsidR="0058703F" w:rsidRPr="009A2314">
        <w:rPr>
          <w:color w:val="000000" w:themeColor="text1"/>
        </w:rPr>
        <w:t>3</w:t>
      </w:r>
      <w:r w:rsidR="0058703F">
        <w:t>]</w:t>
      </w:r>
      <w:r w:rsidR="0019101D">
        <w:t>,</w:t>
      </w:r>
      <w:r w:rsidR="00F32678">
        <w:t xml:space="preserve"> yielding insight into turbulence-driven transport.</w:t>
      </w:r>
      <w:r w:rsidR="00454A7C">
        <w:t xml:space="preserve"> </w:t>
      </w:r>
      <w:r w:rsidR="007A11E9">
        <w:t xml:space="preserve">These temperature fluctuations are among the key parameters </w:t>
      </w:r>
      <w:r w:rsidR="00E93286">
        <w:t>driving the</w:t>
      </w:r>
      <w:r w:rsidR="007A11E9">
        <w:t xml:space="preserve"> turbulent</w:t>
      </w:r>
      <w:r w:rsidR="00D8772F">
        <w:t xml:space="preserve"> electrostati</w:t>
      </w:r>
      <w:r w:rsidR="00AF61AA">
        <w:t>c</w:t>
      </w:r>
      <w:r w:rsidR="00E62130">
        <w:t xml:space="preserve"> electron</w:t>
      </w:r>
      <w:r w:rsidR="007A11E9">
        <w:t xml:space="preserve"> heat flux in tokamak</w:t>
      </w:r>
      <w:r w:rsidR="006B6E7E">
        <w:t xml:space="preserve"> plasmas</w:t>
      </w:r>
      <w:r w:rsidR="0083129A">
        <w:t xml:space="preserve"> [</w:t>
      </w:r>
      <w:r w:rsidR="008A7E77" w:rsidRPr="008A7E77">
        <w:rPr>
          <w:color w:val="000000" w:themeColor="text1"/>
        </w:rPr>
        <w:t>4</w:t>
      </w:r>
      <w:r w:rsidR="0083129A">
        <w:t>]</w:t>
      </w:r>
      <w:r w:rsidR="007A11E9">
        <w:t>.</w:t>
      </w:r>
      <w:r w:rsidR="00490E0B">
        <w:t xml:space="preserve"> </w:t>
      </w:r>
      <w:r w:rsidR="00670A89">
        <w:t>Since the original implementation of the CECE diagnostic on W7-AS</w:t>
      </w:r>
      <w:r w:rsidR="00282356">
        <w:t xml:space="preserve"> [</w:t>
      </w:r>
      <w:r w:rsidR="00236E00" w:rsidRPr="00236E00">
        <w:rPr>
          <w:color w:val="000000" w:themeColor="text1"/>
        </w:rPr>
        <w:t>5</w:t>
      </w:r>
      <w:r w:rsidR="00282356" w:rsidRPr="00236E00">
        <w:rPr>
          <w:color w:val="000000" w:themeColor="text1"/>
        </w:rPr>
        <w:t>]</w:t>
      </w:r>
      <w:r w:rsidR="00670A89" w:rsidRPr="00236E00">
        <w:rPr>
          <w:color w:val="000000" w:themeColor="text1"/>
        </w:rPr>
        <w:t xml:space="preserve">, </w:t>
      </w:r>
      <w:r w:rsidR="00FB398D">
        <w:t xml:space="preserve">follow-on </w:t>
      </w:r>
      <w:r w:rsidR="0056329E">
        <w:t>studies</w:t>
      </w:r>
      <w:r w:rsidR="00FB398D">
        <w:t xml:space="preserve"> on devices around the world</w:t>
      </w:r>
      <w:r w:rsidR="0056329E">
        <w:t xml:space="preserve"> have reported </w:t>
      </w:r>
      <w:r w:rsidR="00AE2EA1">
        <w:t xml:space="preserve">on </w:t>
      </w:r>
      <w:r w:rsidR="007B2A7D">
        <w:t>important</w:t>
      </w:r>
      <w:r w:rsidR="004811C4">
        <w:t xml:space="preserve">, transport-relevant </w:t>
      </w:r>
      <w:r w:rsidR="00D028D6">
        <w:t>experimental</w:t>
      </w:r>
      <w:r w:rsidR="0056329E">
        <w:t xml:space="preserve"> trends</w:t>
      </w:r>
      <w:r w:rsidR="001379CC">
        <w:t xml:space="preserve"> in turbulent electron temperature fluctuations</w:t>
      </w:r>
      <w:r w:rsidR="0056329E">
        <w:t xml:space="preserve"> </w:t>
      </w:r>
      <w:r w:rsidR="00690534">
        <w:t>using</w:t>
      </w:r>
      <w:r w:rsidR="00D76823">
        <w:t xml:space="preserve"> CECE data</w:t>
      </w:r>
      <w:r w:rsidR="0056329E">
        <w:t xml:space="preserve"> </w:t>
      </w:r>
      <w:r w:rsidR="0026717F">
        <w:t xml:space="preserve">(see, e.g., ref’s </w:t>
      </w:r>
      <w:r w:rsidR="00024C67">
        <w:t>[</w:t>
      </w:r>
      <w:r w:rsidR="003023B1" w:rsidRPr="003023B1">
        <w:rPr>
          <w:color w:val="000000" w:themeColor="text1"/>
        </w:rPr>
        <w:t>6-9</w:t>
      </w:r>
      <w:r w:rsidR="00024C67">
        <w:t>]</w:t>
      </w:r>
      <w:r w:rsidR="0026717F">
        <w:t>)</w:t>
      </w:r>
      <w:r w:rsidR="00F3463C">
        <w:t>.</w:t>
      </w:r>
      <w:r w:rsidR="00282356">
        <w:t xml:space="preserve"> </w:t>
      </w:r>
      <w:r w:rsidR="00C574ED">
        <w:t>Additionally, data from the CECE diagnostic has and continues to</w:t>
      </w:r>
      <w:r w:rsidR="004957B8">
        <w:t xml:space="preserve"> serve as</w:t>
      </w:r>
      <w:r w:rsidR="00C574ED">
        <w:t xml:space="preserve"> a key </w:t>
      </w:r>
      <w:r w:rsidR="004957B8">
        <w:t>component</w:t>
      </w:r>
      <w:r w:rsidR="00C574ED">
        <w:t xml:space="preserve"> in the validation of advanced gyrokinetic and gyrofluid models of plasma turbulence [</w:t>
      </w:r>
      <w:r w:rsidR="00450876" w:rsidRPr="00450876">
        <w:rPr>
          <w:color w:val="000000" w:themeColor="text1"/>
        </w:rPr>
        <w:t>10-11</w:t>
      </w:r>
      <w:r w:rsidR="00C574ED">
        <w:t>].</w:t>
      </w:r>
    </w:p>
    <w:p w14:paraId="4842BB51" w14:textId="3DE461E2" w:rsidR="00036AC2" w:rsidRPr="00A4515D" w:rsidRDefault="00B71559" w:rsidP="00036AC2">
      <w:pPr>
        <w:pStyle w:val="Paragraphfirst"/>
      </w:pPr>
      <w:r>
        <w:tab/>
      </w:r>
      <w:r w:rsidR="00D503E1">
        <w:t xml:space="preserve">Up to this point, however, </w:t>
      </w:r>
      <w:r w:rsidR="00E10E7E">
        <w:t xml:space="preserve">experimental </w:t>
      </w:r>
      <w:r w:rsidR="0051030B">
        <w:t>turbulence studies based on CECE data have generall</w:t>
      </w:r>
      <w:r w:rsidR="007C7040">
        <w:t xml:space="preserve">y </w:t>
      </w:r>
      <w:r w:rsidR="00525C55">
        <w:t>focused</w:t>
      </w:r>
      <w:r w:rsidR="007C7040">
        <w:t xml:space="preserve"> on </w:t>
      </w:r>
      <w:r w:rsidR="00111802">
        <w:t xml:space="preserve">traditional </w:t>
      </w:r>
      <w:r w:rsidR="007C7040">
        <w:t xml:space="preserve">shot-to-shot comparisons </w:t>
      </w:r>
      <w:r w:rsidR="00F17B5E">
        <w:t xml:space="preserve">using </w:t>
      </w:r>
      <w:r w:rsidR="007C7040">
        <w:t>discharges with similar experimental conditions.</w:t>
      </w:r>
      <w:r w:rsidR="006B0050">
        <w:t xml:space="preserve"> </w:t>
      </w:r>
      <w:r w:rsidR="00AA66A2">
        <w:t>S</w:t>
      </w:r>
      <w:r w:rsidR="00C83897">
        <w:t>tudies</w:t>
      </w:r>
      <w:r w:rsidR="00FF20B2">
        <w:t xml:space="preserve"> of CECE data</w:t>
      </w:r>
      <w:r w:rsidR="00C83897">
        <w:t xml:space="preserve"> </w:t>
      </w:r>
      <w:r w:rsidR="001B7EF9">
        <w:t>containing</w:t>
      </w:r>
      <w:r w:rsidR="00C83897">
        <w:t xml:space="preserve"> </w:t>
      </w:r>
      <w:r w:rsidR="00AA66A2">
        <w:t>multiple discharges</w:t>
      </w:r>
      <w:r w:rsidR="0051030B">
        <w:t xml:space="preserve"> </w:t>
      </w:r>
      <w:r w:rsidR="00AA66A2">
        <w:t xml:space="preserve">have generally been </w:t>
      </w:r>
      <w:r w:rsidR="00AA66A2">
        <w:t xml:space="preserve">limited to </w:t>
      </w:r>
      <w:r w:rsidR="002D4F9F">
        <w:t>a</w:t>
      </w:r>
      <w:r w:rsidR="007A157D">
        <w:t>bout a</w:t>
      </w:r>
      <w:r w:rsidR="00AA66A2">
        <w:t xml:space="preserve"> dozen</w:t>
      </w:r>
      <w:r w:rsidR="002D4F9F">
        <w:t xml:space="preserve"> or fewer</w:t>
      </w:r>
      <w:r w:rsidR="00AA66A2">
        <w:t xml:space="preserve"> discharges </w:t>
      </w:r>
      <w:r w:rsidR="00E2025E">
        <w:t xml:space="preserve">(see, e.g., </w:t>
      </w:r>
      <w:r w:rsidR="00DA2EBE">
        <w:t xml:space="preserve">a relatively large study in </w:t>
      </w:r>
      <w:r w:rsidR="00E2025E">
        <w:t xml:space="preserve">ref </w:t>
      </w:r>
      <w:r w:rsidR="00AA66A2">
        <w:t>[</w:t>
      </w:r>
      <w:r w:rsidR="00005F23" w:rsidRPr="00005F23">
        <w:rPr>
          <w:color w:val="000000" w:themeColor="text1"/>
        </w:rPr>
        <w:t>10</w:t>
      </w:r>
      <w:r w:rsidR="00AA66A2">
        <w:t>]</w:t>
      </w:r>
      <w:r w:rsidR="00E2025E">
        <w:t>)</w:t>
      </w:r>
      <w:r w:rsidR="00AA66A2">
        <w:t>.</w:t>
      </w:r>
      <w:r w:rsidR="00D503E1">
        <w:t xml:space="preserve"> </w:t>
      </w:r>
      <w:r w:rsidR="00770EEC">
        <w:t xml:space="preserve">Indeed, to the best of the knowledge of the authors, </w:t>
      </w:r>
      <w:r w:rsidR="000C7AE9">
        <w:t>a large-scale</w:t>
      </w:r>
      <w:r w:rsidR="005B68DC">
        <w:t xml:space="preserve"> experimental</w:t>
      </w:r>
      <w:r w:rsidR="000C7AE9">
        <w:t xml:space="preserve"> turbulence database</w:t>
      </w:r>
      <w:r w:rsidR="002D0EFF">
        <w:t xml:space="preserve"> </w:t>
      </w:r>
      <w:r w:rsidR="00C438C7">
        <w:t xml:space="preserve">based </w:t>
      </w:r>
      <w:r w:rsidR="0022428F">
        <w:t xml:space="preserve">on </w:t>
      </w:r>
      <w:r w:rsidR="0020035A">
        <w:t>CECE</w:t>
      </w:r>
      <w:r w:rsidR="002D0EFF">
        <w:t xml:space="preserve"> measur</w:t>
      </w:r>
      <w:r w:rsidR="00324721">
        <w:t>ements</w:t>
      </w:r>
      <w:r w:rsidR="002D0EFF">
        <w:t xml:space="preserve"> </w:t>
      </w:r>
      <w:r w:rsidR="005278D3">
        <w:t xml:space="preserve">of </w:t>
      </w:r>
      <w:r w:rsidR="00E576F8">
        <w:t>tokamak plasma</w:t>
      </w:r>
      <w:r w:rsidR="005278D3">
        <w:t>s</w:t>
      </w:r>
      <w:r w:rsidR="00E576F8">
        <w:t xml:space="preserve"> </w:t>
      </w:r>
      <w:r w:rsidR="00254699">
        <w:t>has not been reported on</w:t>
      </w:r>
      <w:r w:rsidR="00877A47">
        <w:t xml:space="preserve"> prior to this work</w:t>
      </w:r>
      <w:r w:rsidR="00254699">
        <w:t>.</w:t>
      </w:r>
      <w:r w:rsidR="00A94B56">
        <w:t xml:space="preserve"> </w:t>
      </w:r>
    </w:p>
    <w:p w14:paraId="438F5E32" w14:textId="0492C634" w:rsidR="00607ADF" w:rsidRDefault="00505529" w:rsidP="00036AC2">
      <w:pPr>
        <w:pStyle w:val="Paragraph"/>
      </w:pPr>
      <w:r>
        <w:t xml:space="preserve">Experimental databases </w:t>
      </w:r>
      <w:r w:rsidR="003C166F">
        <w:t>provide the opportunity to search for large-scale trends</w:t>
      </w:r>
      <w:r w:rsidR="00550A48">
        <w:t xml:space="preserve"> </w:t>
      </w:r>
      <w:r w:rsidR="003C166F">
        <w:t>not necessarily accessible in traditional shot-by-shot comparisons.</w:t>
      </w:r>
      <w:r w:rsidR="00801060">
        <w:t xml:space="preserve"> </w:t>
      </w:r>
      <w:r w:rsidR="0035166F">
        <w:t>S</w:t>
      </w:r>
      <w:r w:rsidR="00E04F05">
        <w:t xml:space="preserve">tudies </w:t>
      </w:r>
      <w:r w:rsidR="0035166F">
        <w:t xml:space="preserve">based </w:t>
      </w:r>
      <w:r w:rsidR="00E04F05">
        <w:t xml:space="preserve">on large-scale databases </w:t>
      </w:r>
      <w:r w:rsidR="006C6C41">
        <w:t xml:space="preserve">as </w:t>
      </w:r>
      <w:r w:rsidR="004B4F66">
        <w:t>detailed in</w:t>
      </w:r>
      <w:r w:rsidR="0035166F">
        <w:t>, for example,</w:t>
      </w:r>
      <w:r w:rsidR="004B4F66">
        <w:t xml:space="preserve"> ref.’s</w:t>
      </w:r>
      <w:r w:rsidR="00E04F05">
        <w:t xml:space="preserve"> [</w:t>
      </w:r>
      <w:r w:rsidR="002A1CDF" w:rsidRPr="002A1CDF">
        <w:rPr>
          <w:color w:val="000000" w:themeColor="text1"/>
        </w:rPr>
        <w:t>12</w:t>
      </w:r>
      <w:r w:rsidR="00E04F05">
        <w:t>] and [</w:t>
      </w:r>
      <w:r w:rsidR="002A1CDF" w:rsidRPr="002A1CDF">
        <w:rPr>
          <w:color w:val="000000" w:themeColor="text1"/>
        </w:rPr>
        <w:t>13</w:t>
      </w:r>
      <w:r w:rsidR="004B4F66" w:rsidRPr="002A1CDF">
        <w:rPr>
          <w:color w:val="000000" w:themeColor="text1"/>
        </w:rPr>
        <w:t>]</w:t>
      </w:r>
      <w:r w:rsidR="008A20E6" w:rsidRPr="002A1CDF">
        <w:rPr>
          <w:color w:val="000000" w:themeColor="text1"/>
        </w:rPr>
        <w:t xml:space="preserve"> </w:t>
      </w:r>
      <w:r w:rsidR="008A20E6">
        <w:t>have led to the development of important experimental scalings that have guided the design and operation of tokamaks.</w:t>
      </w:r>
      <w:r w:rsidR="00CC156D">
        <w:t xml:space="preserve"> In the </w:t>
      </w:r>
      <w:r w:rsidR="00CF2E7C">
        <w:t>study</w:t>
      </w:r>
      <w:r w:rsidR="00CC156D">
        <w:t xml:space="preserve"> of turbulen</w:t>
      </w:r>
      <w:r w:rsidR="004A6D33">
        <w:t>ce in tokamak</w:t>
      </w:r>
      <w:r w:rsidR="00CC156D">
        <w:t xml:space="preserve"> plasmas</w:t>
      </w:r>
      <w:r w:rsidR="00025624">
        <w:t xml:space="preserve"> specifically</w:t>
      </w:r>
      <w:r w:rsidR="00CC156D">
        <w:t xml:space="preserve">, </w:t>
      </w:r>
      <w:r w:rsidR="00A102BA">
        <w:t>probes have been used to build a multi-machine database of measurements in the edge of tokamak</w:t>
      </w:r>
      <w:r w:rsidR="00594A30">
        <w:t xml:space="preserve"> plasmas</w:t>
      </w:r>
      <w:r w:rsidR="00A102BA">
        <w:t xml:space="preserve"> [</w:t>
      </w:r>
      <w:r w:rsidR="00621264" w:rsidRPr="00621264">
        <w:rPr>
          <w:color w:val="000000" w:themeColor="text1"/>
        </w:rPr>
        <w:t>14</w:t>
      </w:r>
      <w:r w:rsidR="00A102BA">
        <w:t>]</w:t>
      </w:r>
      <w:r w:rsidR="00BB3501">
        <w:t xml:space="preserve"> while</w:t>
      </w:r>
      <w:r w:rsidR="00666FF7">
        <w:t xml:space="preserve"> reflectometry signals taken during ten years’ worth of operation of the Tore Supra tokamak were analysed </w:t>
      </w:r>
      <w:r w:rsidR="00044A0C">
        <w:t xml:space="preserve">in </w:t>
      </w:r>
      <w:r w:rsidR="00666FF7">
        <w:t>a large database study</w:t>
      </w:r>
      <w:r w:rsidR="00CD6C17">
        <w:t xml:space="preserve"> of core frequency spectra</w:t>
      </w:r>
      <w:r w:rsidR="008F2F92">
        <w:t xml:space="preserve"> </w:t>
      </w:r>
      <w:r w:rsidR="00F42A94">
        <w:t>[15]</w:t>
      </w:r>
      <w:r w:rsidR="00A102BA">
        <w:t>.</w:t>
      </w:r>
      <w:r w:rsidR="00C27101">
        <w:t xml:space="preserve"> </w:t>
      </w:r>
      <w:r w:rsidR="00334A08">
        <w:t xml:space="preserve">The current work </w:t>
      </w:r>
      <w:r w:rsidR="00E717AA">
        <w:t xml:space="preserve">reports on the development of </w:t>
      </w:r>
      <w:r w:rsidR="00B414B5">
        <w:t>a large-scale turbulence database using the CECE diagnostic installed on AUG.</w:t>
      </w:r>
      <w:r w:rsidR="00B84187">
        <w:t xml:space="preserve"> </w:t>
      </w:r>
      <w:r w:rsidR="00C27101">
        <w:t xml:space="preserve"> </w:t>
      </w:r>
    </w:p>
    <w:p w14:paraId="74CB03B6" w14:textId="4EDA8FC3" w:rsidR="00BC1D62" w:rsidRDefault="005426A3" w:rsidP="00BC1D62">
      <w:pPr>
        <w:pStyle w:val="Paragraph"/>
      </w:pPr>
      <w:r>
        <w:t xml:space="preserve">The development of this turbulence database </w:t>
      </w:r>
      <w:r w:rsidR="001E38EC">
        <w:t>has benefited from</w:t>
      </w:r>
      <w:r w:rsidR="00FB2D25">
        <w:t xml:space="preserve"> the combination of</w:t>
      </w:r>
      <w:r w:rsidR="001E38EC">
        <w:t xml:space="preserve"> </w:t>
      </w:r>
      <w:r w:rsidR="00FB2D25">
        <w:t xml:space="preserve">multiple factors. </w:t>
      </w:r>
      <w:r w:rsidR="00CA7C86">
        <w:t>A</w:t>
      </w:r>
      <w:r w:rsidR="009E1193">
        <w:t>n ongoing, active collaboration</w:t>
      </w:r>
      <w:r w:rsidR="007F0AF2">
        <w:t xml:space="preserve"> </w:t>
      </w:r>
      <w:r w:rsidR="009E1193">
        <w:t xml:space="preserve">between scientists at the MIT Plasma Science and Fusion Center and the Max Planck Institute for Plasma Physics </w:t>
      </w:r>
      <w:r w:rsidR="00354597">
        <w:t>has enabled measurements using the CECE diagnostic at AUG for multiple years.</w:t>
      </w:r>
      <w:r w:rsidR="003234AB">
        <w:t xml:space="preserve"> As a</w:t>
      </w:r>
      <w:r w:rsidR="00F61D40">
        <w:t xml:space="preserve"> </w:t>
      </w:r>
      <w:r w:rsidR="003234AB">
        <w:t>passive</w:t>
      </w:r>
      <w:r w:rsidR="00513037">
        <w:t>, non-perturbative</w:t>
      </w:r>
      <w:r w:rsidR="003234AB">
        <w:t xml:space="preserve"> </w:t>
      </w:r>
      <w:r w:rsidR="00A3141B">
        <w:t xml:space="preserve">system, the CECE diagnostic at AUG </w:t>
      </w:r>
      <w:r w:rsidR="00FF499F">
        <w:t>can operate on a near</w:t>
      </w:r>
      <w:r w:rsidR="00B25600">
        <w:t xml:space="preserve">ly </w:t>
      </w:r>
      <w:r w:rsidR="00FF499F">
        <w:t>continuous basis.</w:t>
      </w:r>
      <w:r w:rsidR="00D37B93">
        <w:t xml:space="preserve"> </w:t>
      </w:r>
      <w:r w:rsidR="0072744E">
        <w:t>I</w:t>
      </w:r>
      <w:r w:rsidR="00061502">
        <w:t>nterpretation of CECE</w:t>
      </w:r>
      <w:r w:rsidR="001E4A7A">
        <w:t xml:space="preserve"> data</w:t>
      </w:r>
      <w:r w:rsidR="00061502">
        <w:t xml:space="preserve"> as </w:t>
      </w:r>
      <w:r w:rsidR="00101090">
        <w:t xml:space="preserve">turbulent electron temperature </w:t>
      </w:r>
      <w:r w:rsidR="0072744E">
        <w:t>fluctuations is</w:t>
      </w:r>
      <w:r w:rsidR="009C6A80">
        <w:t xml:space="preserve"> relatively straightforward</w:t>
      </w:r>
      <w:r w:rsidR="0072744E">
        <w:t xml:space="preserve"> under certain conditions</w:t>
      </w:r>
      <w:r w:rsidR="00601351">
        <w:t xml:space="preserve"> that include </w:t>
      </w:r>
      <w:r w:rsidR="00601351">
        <w:lastRenderedPageBreak/>
        <w:t>long</w:t>
      </w:r>
      <w:r w:rsidR="00C73A82">
        <w:t xml:space="preserve"> </w:t>
      </w:r>
      <w:r w:rsidR="00601351">
        <w:t>steady</w:t>
      </w:r>
      <w:r w:rsidR="00C73A82">
        <w:t>-</w:t>
      </w:r>
      <w:r w:rsidR="00601351">
        <w:t>state period</w:t>
      </w:r>
      <w:r w:rsidR="002B0CC9">
        <w:t>s,</w:t>
      </w:r>
      <w:r w:rsidR="00BB4116">
        <w:t xml:space="preserve"> high optical depth,</w:t>
      </w:r>
      <w:r w:rsidR="002B0CC9">
        <w:t xml:space="preserve"> measurement localizations far from cut-off, and a near</w:t>
      </w:r>
      <w:r w:rsidR="006617FE">
        <w:t xml:space="preserve">ly </w:t>
      </w:r>
      <w:r w:rsidR="002B0CC9">
        <w:t>perpendicular line of sight</w:t>
      </w:r>
      <w:r w:rsidR="004C3FDA">
        <w:t xml:space="preserve"> </w:t>
      </w:r>
      <w:r w:rsidR="001A7D5E">
        <w:t>between</w:t>
      </w:r>
      <w:r w:rsidR="00D37F65">
        <w:t xml:space="preserve"> the plasma </w:t>
      </w:r>
      <w:r w:rsidR="001A7D5E">
        <w:t>and</w:t>
      </w:r>
      <w:r w:rsidR="004C3FDA">
        <w:t xml:space="preserve"> the diagnostic optics.</w:t>
      </w:r>
      <w:r w:rsidR="00C61E7B">
        <w:t xml:space="preserve"> Since</w:t>
      </w:r>
      <w:r w:rsidR="003A4504">
        <w:t xml:space="preserve"> its installatio</w:t>
      </w:r>
      <w:r w:rsidR="006E6D0B">
        <w:t>n</w:t>
      </w:r>
      <w:r w:rsidR="003A4504">
        <w:t xml:space="preserve"> in</w:t>
      </w:r>
      <w:r w:rsidR="00C61E7B">
        <w:t xml:space="preserve"> </w:t>
      </w:r>
      <w:r w:rsidR="002D274D">
        <w:t>April</w:t>
      </w:r>
      <w:r w:rsidR="006B49DF">
        <w:t xml:space="preserve"> </w:t>
      </w:r>
      <w:r w:rsidR="00C61E7B">
        <w:t xml:space="preserve">2021, an additional 24-channel CECE system </w:t>
      </w:r>
      <w:r w:rsidR="003A4504">
        <w:t>has operated</w:t>
      </w:r>
      <w:r w:rsidR="000A3FF5">
        <w:t xml:space="preserve"> in a separate toroidal sector</w:t>
      </w:r>
      <w:r w:rsidR="003A4504">
        <w:t xml:space="preserve"> in tandem with the 24-channel CECE system</w:t>
      </w:r>
      <w:r w:rsidR="00BD0E26">
        <w:t xml:space="preserve"> </w:t>
      </w:r>
      <w:r w:rsidR="00221831">
        <w:t xml:space="preserve">originally </w:t>
      </w:r>
      <w:r w:rsidR="00BD0E26">
        <w:t xml:space="preserve">detailed in ref. </w:t>
      </w:r>
      <w:r w:rsidR="00BD0E26" w:rsidRPr="00D03DA5">
        <w:rPr>
          <w:color w:val="000000" w:themeColor="text1"/>
        </w:rPr>
        <w:t>[</w:t>
      </w:r>
      <w:r w:rsidR="001212ED">
        <w:rPr>
          <w:color w:val="000000" w:themeColor="text1"/>
        </w:rPr>
        <w:t>3</w:t>
      </w:r>
      <w:r w:rsidR="00BD0E26" w:rsidRPr="00D03DA5">
        <w:rPr>
          <w:color w:val="000000" w:themeColor="text1"/>
        </w:rPr>
        <w:t xml:space="preserve">], </w:t>
      </w:r>
      <w:r w:rsidR="00442CF9">
        <w:t>doubling</w:t>
      </w:r>
      <w:r w:rsidR="002D3A17">
        <w:t xml:space="preserve"> the </w:t>
      </w:r>
      <w:r w:rsidR="004F33A4">
        <w:t xml:space="preserve">measurement </w:t>
      </w:r>
      <w:r w:rsidR="002D3A17">
        <w:t>capacity of the</w:t>
      </w:r>
      <w:r w:rsidR="00BD0E26">
        <w:t xml:space="preserve"> </w:t>
      </w:r>
      <w:r w:rsidR="00626AE4">
        <w:t>diagnostic.</w:t>
      </w:r>
      <w:r w:rsidR="002621AA">
        <w:t xml:space="preserve"> </w:t>
      </w:r>
      <w:r w:rsidR="00643ED9">
        <w:t xml:space="preserve">Access to </w:t>
      </w:r>
      <w:r w:rsidR="001C7F9A">
        <w:t>years’ worth</w:t>
      </w:r>
      <w:r w:rsidR="00643ED9">
        <w:t xml:space="preserve"> of data from a large suite of diagnostics at AUG and advanced analysis systems such as the Integrated Data Analysis (IDA) </w:t>
      </w:r>
      <w:r w:rsidR="00223E37">
        <w:t>multi-</w:t>
      </w:r>
      <w:r w:rsidR="00643ED9">
        <w:t>diagnostic</w:t>
      </w:r>
      <w:r w:rsidR="00894F7E">
        <w:t xml:space="preserve"> analysis system</w:t>
      </w:r>
      <w:r w:rsidR="00643ED9">
        <w:t xml:space="preserve"> [</w:t>
      </w:r>
      <w:r w:rsidR="0042210B" w:rsidRPr="0042210B">
        <w:rPr>
          <w:color w:val="000000" w:themeColor="text1"/>
        </w:rPr>
        <w:t>16</w:t>
      </w:r>
      <w:r w:rsidR="00643ED9">
        <w:t>]</w:t>
      </w:r>
      <w:r w:rsidR="00581770">
        <w:t xml:space="preserve"> </w:t>
      </w:r>
      <w:r w:rsidR="00CF34BB">
        <w:t xml:space="preserve">provides valuable information that </w:t>
      </w:r>
      <w:r w:rsidR="009B1E35">
        <w:t>is paired with the CECE data in the turbulence database.</w:t>
      </w:r>
      <w:r w:rsidR="00653BB3">
        <w:t xml:space="preserve"> Altogether, these contributing factors have enabled the development of a large-scale </w:t>
      </w:r>
      <w:r w:rsidR="002050B6">
        <w:t xml:space="preserve">experimental </w:t>
      </w:r>
      <w:r w:rsidR="00653BB3">
        <w:t xml:space="preserve">turbulence database that is being applied towards the </w:t>
      </w:r>
      <w:r w:rsidR="002050B6">
        <w:t xml:space="preserve">search </w:t>
      </w:r>
      <w:r w:rsidR="007656A3">
        <w:t>for</w:t>
      </w:r>
      <w:r w:rsidR="002050B6">
        <w:t xml:space="preserve"> large-scale </w:t>
      </w:r>
      <w:r w:rsidR="00A573E8">
        <w:t>trends to</w:t>
      </w:r>
      <w:r w:rsidR="00E7620E">
        <w:t xml:space="preserve"> help improve</w:t>
      </w:r>
      <w:r w:rsidR="00A573E8">
        <w:t xml:space="preserve"> our understanding of plasma turbulence and transport.</w:t>
      </w:r>
    </w:p>
    <w:p w14:paraId="0DC9F99A" w14:textId="5442F7EF" w:rsidR="00107CF2" w:rsidRPr="00A473A5" w:rsidRDefault="00CB2283" w:rsidP="002C3C17">
      <w:pPr>
        <w:pStyle w:val="Section"/>
      </w:pPr>
      <w:r>
        <w:t xml:space="preserve">Automated </w:t>
      </w:r>
      <w:r w:rsidR="00C73A01">
        <w:t xml:space="preserve">method for the </w:t>
      </w:r>
      <w:r>
        <w:t xml:space="preserve">analysis of </w:t>
      </w:r>
      <w:r w:rsidR="00261268">
        <w:t>CECE</w:t>
      </w:r>
      <w:r w:rsidR="00C73A01">
        <w:t xml:space="preserve"> </w:t>
      </w:r>
      <w:r>
        <w:t>measurements</w:t>
      </w:r>
    </w:p>
    <w:p w14:paraId="626E94C2" w14:textId="48E1AA5C" w:rsidR="00276CC7" w:rsidRPr="00056141" w:rsidRDefault="00276CC7" w:rsidP="006A6168">
      <w:pPr>
        <w:pStyle w:val="Paragraphfirst"/>
      </w:pPr>
      <w:r>
        <w:rPr>
          <w:noProof/>
          <w:lang w:val="fr-FR" w:eastAsia="fr-FR"/>
        </w:rPr>
        <w:t xml:space="preserve">In order to create a database of experimental </w:t>
      </w:r>
      <w:r w:rsidR="00CE3163">
        <w:rPr>
          <w:noProof/>
          <w:lang w:val="fr-FR" w:eastAsia="fr-FR"/>
        </w:rPr>
        <w:t>CECE</w:t>
      </w:r>
      <w:r>
        <w:rPr>
          <w:noProof/>
          <w:lang w:val="fr-FR" w:eastAsia="fr-FR"/>
        </w:rPr>
        <w:t xml:space="preserve"> measurements,</w:t>
      </w:r>
      <w:r>
        <w:t xml:space="preserve"> an automated method was developed </w:t>
      </w:r>
      <w:r w:rsidR="00F91AB1">
        <w:t>for the analysis of</w:t>
      </w:r>
      <w:r w:rsidR="00CE3163">
        <w:t xml:space="preserve"> the diagnostic’s</w:t>
      </w:r>
      <w:r w:rsidR="00F91AB1">
        <w:t xml:space="preserve"> data. </w:t>
      </w:r>
      <w:r w:rsidR="006A6168">
        <w:t>For each discharge analysed, the automated method</w:t>
      </w:r>
      <w:r w:rsidR="00A456D4">
        <w:t xml:space="preserve">: 1. </w:t>
      </w:r>
      <w:r w:rsidR="006A6168">
        <w:t>determines the optimal time windows for CECE analysis</w:t>
      </w:r>
      <w:r w:rsidR="00430FB9">
        <w:t xml:space="preserve"> </w:t>
      </w:r>
      <w:r w:rsidR="00B824A3">
        <w:t xml:space="preserve">2. </w:t>
      </w:r>
      <w:r w:rsidR="006A6168">
        <w:t xml:space="preserve">verifies that the plasma conditions during the selected time intervals are well-suited for </w:t>
      </w:r>
      <w:r w:rsidR="0017602E">
        <w:t>the interpretation of CECE measurements as turbulent electron temperature fluctuation</w:t>
      </w:r>
      <w:r w:rsidR="00B9751F">
        <w:t xml:space="preserve"> amplitude</w:t>
      </w:r>
      <w:r w:rsidR="00F60D50">
        <w:t>s</w:t>
      </w:r>
      <w:r w:rsidR="00E75370">
        <w:t xml:space="preserve"> perpendicular to the mean magnetic field</w:t>
      </w:r>
      <w:r w:rsidR="00315862">
        <w:t xml:space="preserve"> </w:t>
      </w:r>
      <w:r w:rsidR="00B9751F">
        <w:t>(</w:t>
      </w:r>
      <w:r w:rsidR="00B9751F">
        <w:sym w:font="Symbol" w:char="F064"/>
      </w:r>
      <w:r w:rsidR="00B9751F">
        <w:t>T</w:t>
      </w:r>
      <w:r w:rsidR="00AE68E1">
        <w:rPr>
          <w:vertAlign w:val="subscript"/>
        </w:rPr>
        <w:t>e</w:t>
      </w:r>
      <w:r w:rsidR="0086615F" w:rsidRPr="0062305C">
        <w:rPr>
          <w:sz w:val="16"/>
          <w:szCs w:val="16"/>
          <w:vertAlign w:val="subscript"/>
        </w:rPr>
        <w:sym w:font="Symbol" w:char="F05E"/>
      </w:r>
      <w:r w:rsidR="00B9751F">
        <w:t>/T</w:t>
      </w:r>
      <w:r w:rsidR="00B9751F">
        <w:rPr>
          <w:vertAlign w:val="subscript"/>
        </w:rPr>
        <w:t>e</w:t>
      </w:r>
      <w:r w:rsidR="00B9751F">
        <w:t>)</w:t>
      </w:r>
      <w:r w:rsidR="00204312">
        <w:t xml:space="preserve"> 3. </w:t>
      </w:r>
      <w:r w:rsidR="0017602E">
        <w:t>verifies the quality of the raw voltage data measured by the diagnostic</w:t>
      </w:r>
      <w:r w:rsidR="00204312">
        <w:t xml:space="preserve"> 4. </w:t>
      </w:r>
      <w:r w:rsidR="00A07761">
        <w:t>filters the</w:t>
      </w:r>
      <w:r w:rsidR="00B66ECB">
        <w:t xml:space="preserve"> </w:t>
      </w:r>
      <w:r w:rsidR="00A07761">
        <w:t>auto-power, cross-power, and coherence spectra calculated from the raw data</w:t>
      </w:r>
      <w:r w:rsidR="00FD441F">
        <w:t xml:space="preserve"> 5.</w:t>
      </w:r>
      <w:r w:rsidR="00E3230A">
        <w:t xml:space="preserve"> calculates </w:t>
      </w:r>
      <w:r w:rsidR="00360819">
        <w:sym w:font="Symbol" w:char="F064"/>
      </w:r>
      <w:r w:rsidR="00360819">
        <w:t>T</w:t>
      </w:r>
      <w:r w:rsidR="00360819">
        <w:rPr>
          <w:vertAlign w:val="subscript"/>
        </w:rPr>
        <w:t>e</w:t>
      </w:r>
      <w:r w:rsidR="00360819" w:rsidRPr="0062305C">
        <w:rPr>
          <w:sz w:val="16"/>
          <w:szCs w:val="16"/>
          <w:vertAlign w:val="subscript"/>
        </w:rPr>
        <w:sym w:font="Symbol" w:char="F05E"/>
      </w:r>
      <w:r w:rsidR="00360819">
        <w:t>/T</w:t>
      </w:r>
      <w:r w:rsidR="00360819">
        <w:rPr>
          <w:vertAlign w:val="subscript"/>
        </w:rPr>
        <w:t>e</w:t>
      </w:r>
      <w:r w:rsidR="00360819">
        <w:t xml:space="preserve"> </w:t>
      </w:r>
      <w:r w:rsidR="00E3230A">
        <w:t>based on the coherence spectra</w:t>
      </w:r>
      <w:r w:rsidR="002F7B28">
        <w:t xml:space="preserve"> 6. </w:t>
      </w:r>
      <w:r w:rsidR="00CC4874">
        <w:t xml:space="preserve">checks for the presence of coherent modes that can </w:t>
      </w:r>
      <w:r w:rsidR="00EC45D0">
        <w:t xml:space="preserve">amplify the magnitude of the coherence spectra beyond the level attributed solely to drift-wave-type turbulence </w:t>
      </w:r>
      <w:r w:rsidR="00740A21">
        <w:t xml:space="preserve">and </w:t>
      </w:r>
      <w:r w:rsidR="002F7B28">
        <w:t>7</w:t>
      </w:r>
      <w:r w:rsidR="00740A21">
        <w:t>.</w:t>
      </w:r>
      <w:r w:rsidR="00D71260">
        <w:t xml:space="preserve"> processes the </w:t>
      </w:r>
      <w:r w:rsidR="00443032">
        <w:sym w:font="Symbol" w:char="F064"/>
      </w:r>
      <w:r w:rsidR="00443032">
        <w:t>T</w:t>
      </w:r>
      <w:r w:rsidR="00443032">
        <w:rPr>
          <w:vertAlign w:val="subscript"/>
        </w:rPr>
        <w:t>e</w:t>
      </w:r>
      <w:r w:rsidR="00443032" w:rsidRPr="0062305C">
        <w:rPr>
          <w:sz w:val="16"/>
          <w:szCs w:val="16"/>
          <w:vertAlign w:val="subscript"/>
        </w:rPr>
        <w:sym w:font="Symbol" w:char="F05E"/>
      </w:r>
      <w:r w:rsidR="00443032">
        <w:t>/T</w:t>
      </w:r>
      <w:r w:rsidR="00443032">
        <w:rPr>
          <w:vertAlign w:val="subscript"/>
        </w:rPr>
        <w:t>e</w:t>
      </w:r>
      <w:r w:rsidR="00443032">
        <w:t xml:space="preserve"> </w:t>
      </w:r>
      <w:r w:rsidR="00056141">
        <w:t>values</w:t>
      </w:r>
      <w:r w:rsidR="0063137F">
        <w:t xml:space="preserve"> from the CECE diagnostic into the turbulence database along with</w:t>
      </w:r>
      <w:r w:rsidR="007D4CA0">
        <w:t xml:space="preserve"> </w:t>
      </w:r>
      <w:r w:rsidR="002E2BE8">
        <w:t>local and global</w:t>
      </w:r>
      <w:r w:rsidR="0063137F">
        <w:t xml:space="preserve"> </w:t>
      </w:r>
      <w:r w:rsidR="004200A8">
        <w:t>plasma and engineering parameter values</w:t>
      </w:r>
      <w:r w:rsidR="0063137F">
        <w:t xml:space="preserve"> from a host of additional diagnostics </w:t>
      </w:r>
      <w:r w:rsidR="00262AD1">
        <w:t>available in the AUG shot-file system</w:t>
      </w:r>
      <w:r w:rsidR="002E0499">
        <w:t>.</w:t>
      </w:r>
    </w:p>
    <w:p w14:paraId="2524E4AB" w14:textId="57397C20" w:rsidR="00107CF2" w:rsidRPr="00A473A5" w:rsidRDefault="00B94B39" w:rsidP="004F5CA3">
      <w:pPr>
        <w:pStyle w:val="Subsection"/>
        <w:rPr>
          <w:rFonts w:ascii="Times" w:hAnsi="Times"/>
        </w:rPr>
      </w:pPr>
      <w:r>
        <w:t xml:space="preserve">Determination of </w:t>
      </w:r>
      <w:r w:rsidR="007F58C0">
        <w:t>analysis</w:t>
      </w:r>
      <w:r w:rsidR="00ED4B56">
        <w:t xml:space="preserve"> time</w:t>
      </w:r>
      <w:r w:rsidR="007F58C0">
        <w:t xml:space="preserve"> windows</w:t>
      </w:r>
      <w:r w:rsidR="00107CF2" w:rsidRPr="00A473A5">
        <w:rPr>
          <w:rFonts w:ascii="Times" w:hAnsi="Times"/>
        </w:rPr>
        <w:t xml:space="preserve"> </w:t>
      </w:r>
    </w:p>
    <w:p w14:paraId="26B6E7C7" w14:textId="1ECAD0F5" w:rsidR="00497D41" w:rsidRDefault="000B5276" w:rsidP="004609A9">
      <w:pPr>
        <w:pStyle w:val="Paragraphfirst"/>
      </w:pPr>
      <w:r>
        <w:t>The determination of time windows for</w:t>
      </w:r>
      <w:r w:rsidR="0063044E">
        <w:t xml:space="preserve"> the analysis of</w:t>
      </w:r>
      <w:r>
        <w:t xml:space="preserve"> CECE measurements</w:t>
      </w:r>
      <w:r w:rsidR="0063044E">
        <w:t xml:space="preserve"> by the automated method</w:t>
      </w:r>
      <w:r>
        <w:t xml:space="preserve"> is based on two often competing requirements.</w:t>
      </w:r>
      <w:r w:rsidR="00463280">
        <w:t xml:space="preserve"> </w:t>
      </w:r>
      <w:r w:rsidR="009A7EAA">
        <w:t>On the one hand,</w:t>
      </w:r>
      <w:r w:rsidR="00463280">
        <w:t xml:space="preserve"> the maximization of these time intervals leads to better statistics, as CECE data is time-averaged to distinguish turbulence from thermal noise </w:t>
      </w:r>
      <w:r w:rsidR="00463280" w:rsidRPr="00A5525C">
        <w:rPr>
          <w:color w:val="000000" w:themeColor="text1"/>
        </w:rPr>
        <w:t>[</w:t>
      </w:r>
      <w:r w:rsidR="00A5525C" w:rsidRPr="00A5525C">
        <w:rPr>
          <w:color w:val="000000" w:themeColor="text1"/>
        </w:rPr>
        <w:t>5</w:t>
      </w:r>
      <w:r w:rsidR="00463280" w:rsidRPr="00A5525C">
        <w:rPr>
          <w:color w:val="000000" w:themeColor="text1"/>
        </w:rPr>
        <w:t>].</w:t>
      </w:r>
      <w:r w:rsidR="001B397E" w:rsidRPr="00A5525C">
        <w:rPr>
          <w:color w:val="000000" w:themeColor="text1"/>
        </w:rPr>
        <w:t xml:space="preserve"> </w:t>
      </w:r>
      <w:r w:rsidR="009A7EAA">
        <w:t>On the other hand, the goal</w:t>
      </w:r>
      <w:r w:rsidR="00115ED0">
        <w:t xml:space="preserve"> of the database study</w:t>
      </w:r>
      <w:r w:rsidR="009A7EAA">
        <w:t xml:space="preserve"> is to assess trends in </w:t>
      </w:r>
      <w:r w:rsidR="00AA596D">
        <w:sym w:font="Symbol" w:char="F064"/>
      </w:r>
      <w:r w:rsidR="00AA596D">
        <w:t>T</w:t>
      </w:r>
      <w:r w:rsidR="00AA596D">
        <w:rPr>
          <w:vertAlign w:val="subscript"/>
        </w:rPr>
        <w:t>e</w:t>
      </w:r>
      <w:r w:rsidR="00AA596D" w:rsidRPr="0062305C">
        <w:rPr>
          <w:sz w:val="16"/>
          <w:szCs w:val="16"/>
          <w:vertAlign w:val="subscript"/>
        </w:rPr>
        <w:sym w:font="Symbol" w:char="F05E"/>
      </w:r>
      <w:r w:rsidR="00AA596D">
        <w:t>/T</w:t>
      </w:r>
      <w:r w:rsidR="00AA596D">
        <w:rPr>
          <w:vertAlign w:val="subscript"/>
        </w:rPr>
        <w:t>e</w:t>
      </w:r>
      <w:r w:rsidR="00AA596D">
        <w:t xml:space="preserve"> </w:t>
      </w:r>
      <w:r w:rsidR="009A7EAA">
        <w:t xml:space="preserve">across a wide range of parameter space, </w:t>
      </w:r>
      <w:r w:rsidR="00883206">
        <w:t xml:space="preserve">the accuracy of </w:t>
      </w:r>
      <w:r w:rsidR="009A7EAA">
        <w:t xml:space="preserve">which </w:t>
      </w:r>
      <w:r w:rsidR="00962165">
        <w:t>are</w:t>
      </w:r>
      <w:r w:rsidR="00883206">
        <w:t xml:space="preserve"> improved when</w:t>
      </w:r>
      <w:r w:rsidR="001C7104">
        <w:t xml:space="preserve"> the database parameters </w:t>
      </w:r>
      <w:r w:rsidR="009E2CD7">
        <w:t>are</w:t>
      </w:r>
      <w:r w:rsidR="001C7104">
        <w:t xml:space="preserve"> in steady-state</w:t>
      </w:r>
      <w:r w:rsidR="0017282D">
        <w:t xml:space="preserve"> </w:t>
      </w:r>
      <w:r w:rsidR="00961CB9">
        <w:t>as this</w:t>
      </w:r>
      <w:r w:rsidR="0017282D">
        <w:t xml:space="preserve"> minimize</w:t>
      </w:r>
      <w:r w:rsidR="00961CB9">
        <w:t>s</w:t>
      </w:r>
      <w:r w:rsidR="0017282D">
        <w:t xml:space="preserve"> the statistical uncertainty in the parameter values</w:t>
      </w:r>
      <w:r w:rsidR="001C7104">
        <w:t>.</w:t>
      </w:r>
      <w:r w:rsidR="003C1783">
        <w:t xml:space="preserve"> </w:t>
      </w:r>
      <w:r w:rsidR="00B03CD2">
        <w:t xml:space="preserve">The </w:t>
      </w:r>
      <w:r w:rsidR="00235B4E">
        <w:t>long duration</w:t>
      </w:r>
      <w:r w:rsidR="006D011A">
        <w:t xml:space="preserve">, </w:t>
      </w:r>
      <w:r w:rsidR="00B03CD2">
        <w:t>s</w:t>
      </w:r>
      <w:r w:rsidR="003C1783">
        <w:t>teady</w:t>
      </w:r>
      <w:r w:rsidR="00B03CD2">
        <w:t>-</w:t>
      </w:r>
      <w:r w:rsidR="003C1783">
        <w:t>state conditions</w:t>
      </w:r>
      <w:r w:rsidR="00127E03">
        <w:t xml:space="preserve"> </w:t>
      </w:r>
      <w:r w:rsidR="00A442A7">
        <w:t>well-</w:t>
      </w:r>
      <w:r w:rsidR="00127E03">
        <w:t>suit</w:t>
      </w:r>
      <w:r w:rsidR="00A442A7">
        <w:t>ed</w:t>
      </w:r>
      <w:r w:rsidR="00127E03">
        <w:t xml:space="preserve"> for CECE measurements</w:t>
      </w:r>
      <w:r w:rsidR="005237FE">
        <w:t xml:space="preserve"> and database studies</w:t>
      </w:r>
      <w:r w:rsidR="003C1783">
        <w:t xml:space="preserve"> cannot be taken for granted across </w:t>
      </w:r>
      <w:r w:rsidR="00054750">
        <w:t>experiments</w:t>
      </w:r>
      <w:r w:rsidR="003C1783">
        <w:t xml:space="preserve"> at AUG, as </w:t>
      </w:r>
      <w:r w:rsidR="009D2624">
        <w:t xml:space="preserve">many discharges </w:t>
      </w:r>
      <w:r w:rsidR="009D2624">
        <w:t xml:space="preserve">feature </w:t>
      </w:r>
      <w:r w:rsidR="009E5CFD">
        <w:t>experimental conditions that evolve</w:t>
      </w:r>
      <w:r w:rsidR="008B7FFB">
        <w:t xml:space="preserve"> continuously</w:t>
      </w:r>
      <w:r w:rsidR="009E5CFD">
        <w:t xml:space="preserve"> throughout the discharges.</w:t>
      </w:r>
    </w:p>
    <w:p w14:paraId="5B8EF604" w14:textId="195E9F01" w:rsidR="00480DF7" w:rsidRPr="00996E20" w:rsidRDefault="00497D41" w:rsidP="004609A9">
      <w:pPr>
        <w:pStyle w:val="Paragraphfirst"/>
      </w:pPr>
      <w:r>
        <w:tab/>
      </w:r>
      <w:r w:rsidR="00ED0538">
        <w:t xml:space="preserve">Figure 1 shows the time series of the three parameters used </w:t>
      </w:r>
      <w:r w:rsidR="00B93887">
        <w:t>in</w:t>
      </w:r>
      <w:r w:rsidR="00ED0538">
        <w:t xml:space="preserve"> the steady-state analysis algorithm</w:t>
      </w:r>
      <w:r w:rsidR="00917D0F">
        <w:t xml:space="preserve">: </w:t>
      </w:r>
      <w:r w:rsidR="000C3DD3">
        <w:t xml:space="preserve">the </w:t>
      </w:r>
      <w:r w:rsidR="00917D0F">
        <w:t>plasma current (I</w:t>
      </w:r>
      <w:r w:rsidR="00917D0F">
        <w:rPr>
          <w:vertAlign w:val="subscript"/>
        </w:rPr>
        <w:t>p</w:t>
      </w:r>
      <w:r w:rsidR="00917D0F">
        <w:t>)</w:t>
      </w:r>
      <w:r w:rsidR="004851B7">
        <w:t xml:space="preserve"> [MA]</w:t>
      </w:r>
      <w:r w:rsidR="00917D0F">
        <w:t>, electron temperature (T</w:t>
      </w:r>
      <w:r w:rsidR="00917D0F">
        <w:rPr>
          <w:vertAlign w:val="subscript"/>
        </w:rPr>
        <w:t>e</w:t>
      </w:r>
      <w:r w:rsidR="00917D0F">
        <w:t>)</w:t>
      </w:r>
      <w:r w:rsidR="004851B7">
        <w:t xml:space="preserve"> [keV]</w:t>
      </w:r>
      <w:r w:rsidR="00917D0F">
        <w:t>, and electron density (n</w:t>
      </w:r>
      <w:r w:rsidR="00917D0F">
        <w:rPr>
          <w:vertAlign w:val="subscript"/>
        </w:rPr>
        <w:t>e</w:t>
      </w:r>
      <w:r w:rsidR="00917D0F">
        <w:t>)</w:t>
      </w:r>
      <w:r w:rsidR="004851B7">
        <w:t xml:space="preserve"> [10</w:t>
      </w:r>
      <w:r w:rsidR="004851B7">
        <w:rPr>
          <w:vertAlign w:val="superscript"/>
        </w:rPr>
        <w:t>19</w:t>
      </w:r>
      <w:r w:rsidR="004851B7">
        <w:t xml:space="preserve"> m</w:t>
      </w:r>
      <w:r w:rsidR="004851B7">
        <w:rPr>
          <w:vertAlign w:val="superscript"/>
        </w:rPr>
        <w:t>-3</w:t>
      </w:r>
      <w:r w:rsidR="004851B7">
        <w:t>]</w:t>
      </w:r>
      <w:r w:rsidR="0058511F">
        <w:t>, with T</w:t>
      </w:r>
      <w:r w:rsidR="0058511F">
        <w:rPr>
          <w:vertAlign w:val="subscript"/>
        </w:rPr>
        <w:t>e</w:t>
      </w:r>
      <w:r w:rsidR="0058511F">
        <w:t xml:space="preserve"> and n</w:t>
      </w:r>
      <w:r w:rsidR="0058511F">
        <w:rPr>
          <w:vertAlign w:val="subscript"/>
        </w:rPr>
        <w:t>e</w:t>
      </w:r>
      <w:r w:rsidR="0058511F">
        <w:t xml:space="preserve"> </w:t>
      </w:r>
      <w:r w:rsidR="00945E08">
        <w:t xml:space="preserve">profile </w:t>
      </w:r>
      <w:r w:rsidR="007C0AC2">
        <w:t xml:space="preserve">data </w:t>
      </w:r>
      <w:r w:rsidR="001A7FB4">
        <w:t xml:space="preserve">provided by </w:t>
      </w:r>
      <w:r w:rsidR="005825B1">
        <w:t>IDA</w:t>
      </w:r>
      <w:r w:rsidR="001A7FB4">
        <w:t xml:space="preserve"> and </w:t>
      </w:r>
      <w:r w:rsidR="001F6B29">
        <w:t>defined as the local values of these parameters at each CECE measurement location</w:t>
      </w:r>
      <w:r w:rsidR="006705B2">
        <w:t xml:space="preserve">. </w:t>
      </w:r>
      <w:r w:rsidR="007F0085">
        <w:t>These parameters</w:t>
      </w:r>
      <w:r w:rsidR="00813DEF">
        <w:t xml:space="preserve"> are</w:t>
      </w:r>
      <w:r w:rsidR="00B76B68">
        <w:t xml:space="preserve"> particularly</w:t>
      </w:r>
      <w:r w:rsidR="00813DEF">
        <w:t xml:space="preserve"> important to </w:t>
      </w:r>
      <w:r w:rsidR="0091114B">
        <w:t>analy</w:t>
      </w:r>
      <w:r w:rsidR="00790B5E">
        <w:t>s</w:t>
      </w:r>
      <w:r w:rsidR="0091114B">
        <w:t>e in</w:t>
      </w:r>
      <w:r w:rsidR="00813DEF">
        <w:t xml:space="preserve"> steady-state as they</w:t>
      </w:r>
      <w:r w:rsidR="007F0085">
        <w:t xml:space="preserve"> serve as the basis for</w:t>
      </w:r>
      <w:r w:rsidR="00013DBA">
        <w:t xml:space="preserve"> </w:t>
      </w:r>
      <w:r w:rsidR="007F0085">
        <w:t xml:space="preserve">multiple important physical parameters including </w:t>
      </w:r>
      <w:r w:rsidR="00042CDB">
        <w:t xml:space="preserve">the localization of the CECE measurements, </w:t>
      </w:r>
      <w:r w:rsidR="00523CAC">
        <w:t>optical depth, cutoff</w:t>
      </w:r>
      <w:r w:rsidR="00B43E9D">
        <w:t xml:space="preserve"> frequencies</w:t>
      </w:r>
      <w:r w:rsidR="00523CAC">
        <w:t>,</w:t>
      </w:r>
      <w:r w:rsidR="003C3737">
        <w:t xml:space="preserve"> collisionality, and gradients in T</w:t>
      </w:r>
      <w:r w:rsidR="003C3737">
        <w:rPr>
          <w:vertAlign w:val="subscript"/>
        </w:rPr>
        <w:t>e</w:t>
      </w:r>
      <w:r w:rsidR="003C3737">
        <w:t xml:space="preserve"> and n</w:t>
      </w:r>
      <w:r w:rsidR="003C3737">
        <w:rPr>
          <w:vertAlign w:val="subscript"/>
        </w:rPr>
        <w:t>e</w:t>
      </w:r>
      <w:r w:rsidR="003C3737">
        <w:t>.</w:t>
      </w:r>
      <w:r w:rsidR="001839E5">
        <w:t xml:space="preserve"> Here steady-state is defined as the state in which the mean values of T</w:t>
      </w:r>
      <w:r w:rsidR="001839E5">
        <w:rPr>
          <w:vertAlign w:val="subscript"/>
        </w:rPr>
        <w:t>e</w:t>
      </w:r>
      <w:r w:rsidR="001839E5">
        <w:t xml:space="preserve"> and n</w:t>
      </w:r>
      <w:r w:rsidR="001839E5">
        <w:rPr>
          <w:vertAlign w:val="subscript"/>
        </w:rPr>
        <w:t>e</w:t>
      </w:r>
      <w:r w:rsidR="001839E5">
        <w:t xml:space="preserve"> remain within designated limits, as a percentage of their initial values during the particular time window, at all CECE measurement locations during the plasma current flat-top period.</w:t>
      </w:r>
      <w:r w:rsidR="006E458A">
        <w:t xml:space="preserve"> While one could account for additional parameters</w:t>
      </w:r>
      <w:r w:rsidR="00236848">
        <w:t xml:space="preserve"> (such as</w:t>
      </w:r>
      <w:r w:rsidR="00714CA5">
        <w:t xml:space="preserve"> the gradients that </w:t>
      </w:r>
      <w:r w:rsidR="000C6E8F">
        <w:t>drive turbulence</w:t>
      </w:r>
      <w:r w:rsidR="00236848">
        <w:t>)</w:t>
      </w:r>
      <w:r w:rsidR="006E458A">
        <w:t xml:space="preserve"> in the steady-state algorithm, doing so generally decreases the probability that the algorithm will detect steady-state intervals</w:t>
      </w:r>
      <w:r w:rsidR="00A85819">
        <w:t xml:space="preserve"> </w:t>
      </w:r>
      <w:r w:rsidR="00C313C5">
        <w:t>during</w:t>
      </w:r>
      <w:r w:rsidR="00A85819">
        <w:t xml:space="preserve"> a given discharge</w:t>
      </w:r>
      <w:r w:rsidR="006E458A">
        <w:t>.</w:t>
      </w:r>
      <w:r w:rsidR="0027481A">
        <w:t xml:space="preserve"> Additionally, while I</w:t>
      </w:r>
      <w:r w:rsidR="0027481A">
        <w:rPr>
          <w:vertAlign w:val="subscript"/>
        </w:rPr>
        <w:t>p</w:t>
      </w:r>
      <w:r w:rsidR="0027481A">
        <w:t>, T</w:t>
      </w:r>
      <w:r w:rsidR="0027481A">
        <w:rPr>
          <w:vertAlign w:val="subscript"/>
        </w:rPr>
        <w:t>e</w:t>
      </w:r>
      <w:r w:rsidR="0027481A">
        <w:t>, and n</w:t>
      </w:r>
      <w:r w:rsidR="0027481A">
        <w:rPr>
          <w:vertAlign w:val="subscript"/>
        </w:rPr>
        <w:t>e</w:t>
      </w:r>
      <w:r w:rsidR="0027481A">
        <w:t xml:space="preserve"> data are</w:t>
      </w:r>
      <w:r w:rsidR="00996E20">
        <w:t xml:space="preserve"> nearly always available</w:t>
      </w:r>
      <w:r w:rsidR="00511938">
        <w:t xml:space="preserve"> in AUG shot</w:t>
      </w:r>
      <w:r w:rsidR="000C3136">
        <w:t>-</w:t>
      </w:r>
      <w:r w:rsidR="00511938">
        <w:t>files</w:t>
      </w:r>
      <w:r w:rsidR="009F2441">
        <w:t xml:space="preserve"> for use in the steady-state algorithm </w:t>
      </w:r>
      <w:r w:rsidR="00996E20">
        <w:t>for a given discharge, certain diagnostic data (such as T</w:t>
      </w:r>
      <w:r w:rsidR="00996E20">
        <w:rPr>
          <w:vertAlign w:val="subscript"/>
        </w:rPr>
        <w:t>i</w:t>
      </w:r>
      <w:r w:rsidR="00BA100F">
        <w:t xml:space="preserve"> data) are not.</w:t>
      </w:r>
    </w:p>
    <w:p w14:paraId="27745E5B" w14:textId="0D98DCC7" w:rsidR="002D72B3" w:rsidRDefault="00480DF7" w:rsidP="004609A9">
      <w:pPr>
        <w:pStyle w:val="Paragraphfirst"/>
      </w:pPr>
      <w:r>
        <w:tab/>
      </w:r>
      <w:r w:rsidR="006705B2">
        <w:t>The mean value of each of the parameters is tracked in 10-msec time-averaged increments</w:t>
      </w:r>
      <w:r w:rsidR="00875B02">
        <w:t>.</w:t>
      </w:r>
      <w:r w:rsidR="00910674">
        <w:t xml:space="preserve"> A minimum time interval constraint of 0.5 second</w:t>
      </w:r>
      <w:r w:rsidR="00613349">
        <w:t>s</w:t>
      </w:r>
      <w:r w:rsidR="00910674">
        <w:t xml:space="preserve"> is implemented to achieve </w:t>
      </w:r>
      <w:r w:rsidR="000C5C28">
        <w:t xml:space="preserve">CECE </w:t>
      </w:r>
      <w:r w:rsidR="00910674">
        <w:t>sensitivity limits on the order of 0.2</w:t>
      </w:r>
      <w:r w:rsidR="00647F11">
        <w:t>-0.3</w:t>
      </w:r>
      <w:r w:rsidR="00910674">
        <w:t>%</w:t>
      </w:r>
      <w:r w:rsidR="00A2470F">
        <w:t xml:space="preserve"> (as per equation 7 in ref [3])</w:t>
      </w:r>
      <w:r w:rsidR="00910674">
        <w:t>.</w:t>
      </w:r>
      <w:r w:rsidR="00244920">
        <w:t xml:space="preserve"> The steady-state algorithm utilizes a</w:t>
      </w:r>
      <w:r w:rsidR="00456BD1">
        <w:t>n iteratively increasing steady-state threshold</w:t>
      </w:r>
      <w:r w:rsidR="00584BE0">
        <w:t xml:space="preserve">, </w:t>
      </w:r>
      <w:r w:rsidR="007F738F">
        <w:t>from</w:t>
      </w:r>
      <w:r w:rsidR="00DC71D0">
        <w:t xml:space="preserve"> a starting point of</w:t>
      </w:r>
      <w:r w:rsidR="00137DED">
        <w:t xml:space="preserve"> 2% </w:t>
      </w:r>
      <w:r w:rsidR="00584BE0">
        <w:t>up to a pre-defined maximum</w:t>
      </w:r>
      <w:r w:rsidR="00F859F4">
        <w:t xml:space="preserve"> of 10%</w:t>
      </w:r>
      <w:r w:rsidR="00085805">
        <w:t>.</w:t>
      </w:r>
      <w:r w:rsidR="00BD3817">
        <w:t xml:space="preserve"> </w:t>
      </w:r>
      <w:r w:rsidR="00085805">
        <w:t xml:space="preserve">This </w:t>
      </w:r>
      <w:r w:rsidR="00541C81">
        <w:t>prioritizes</w:t>
      </w:r>
      <w:r w:rsidR="00085805">
        <w:t xml:space="preserve"> </w:t>
      </w:r>
      <w:r w:rsidR="00456BD1">
        <w:t>find</w:t>
      </w:r>
      <w:r w:rsidR="00085805">
        <w:t>ing</w:t>
      </w:r>
      <w:r w:rsidR="00C325CE">
        <w:t xml:space="preserve"> </w:t>
      </w:r>
      <w:r w:rsidR="00D23EBC">
        <w:t xml:space="preserve">the most </w:t>
      </w:r>
      <w:r w:rsidR="004F11D1">
        <w:t>steady-state intervals</w:t>
      </w:r>
      <w:r w:rsidR="00E15916">
        <w:t xml:space="preserve"> </w:t>
      </w:r>
      <w:r w:rsidR="003762E1">
        <w:t>when they are available</w:t>
      </w:r>
      <w:r w:rsidR="004F11D1">
        <w:t xml:space="preserve"> while </w:t>
      </w:r>
      <w:r w:rsidR="00D800FD">
        <w:t xml:space="preserve">still </w:t>
      </w:r>
      <w:r w:rsidR="00006B50">
        <w:t>enabling the algorithm</w:t>
      </w:r>
      <w:r w:rsidR="00D800FD">
        <w:t xml:space="preserve"> to obtain </w:t>
      </w:r>
      <w:r w:rsidR="00456BD1">
        <w:t>relatively steady-state periods</w:t>
      </w:r>
      <w:r w:rsidR="00DA5F88">
        <w:t xml:space="preserve"> </w:t>
      </w:r>
      <w:r w:rsidR="00456BD1">
        <w:t>during even highly dynamic discharges, as shown by the three detected steady-state intervals highlighted in blue in Figure 1.</w:t>
      </w:r>
      <w:r w:rsidR="00686577">
        <w:t xml:space="preserve"> </w:t>
      </w:r>
    </w:p>
    <w:p w14:paraId="1D00E44B" w14:textId="75714C76" w:rsidR="00A96216" w:rsidRDefault="00A96216" w:rsidP="00AD24E6">
      <w:pPr>
        <w:pStyle w:val="Paragraph"/>
        <w:ind w:firstLine="0"/>
      </w:pPr>
    </w:p>
    <w:p w14:paraId="72033CA8" w14:textId="5B50414C" w:rsidR="00A5505E" w:rsidRDefault="001248F4" w:rsidP="00102CBC">
      <w:pPr>
        <w:pStyle w:val="Paragraph"/>
        <w:ind w:firstLine="0"/>
      </w:pPr>
      <w:r>
        <w:rPr>
          <w:noProof/>
        </w:rPr>
        <w:drawing>
          <wp:inline distT="0" distB="0" distL="0" distR="0" wp14:anchorId="52623B25" wp14:editId="10240643">
            <wp:extent cx="2831465" cy="183388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465" cy="1833880"/>
                    </a:xfrm>
                    <a:prstGeom prst="rect">
                      <a:avLst/>
                    </a:prstGeom>
                  </pic:spPr>
                </pic:pic>
              </a:graphicData>
            </a:graphic>
          </wp:inline>
        </w:drawing>
      </w:r>
    </w:p>
    <w:p w14:paraId="2B489F58" w14:textId="037D72FA" w:rsidR="00A5505E" w:rsidRPr="00102CBC" w:rsidRDefault="00A5505E" w:rsidP="00EE2442">
      <w:pPr>
        <w:pStyle w:val="FigureNumbering"/>
        <w:jc w:val="both"/>
      </w:pPr>
      <w:r w:rsidRPr="00F6496A">
        <w:t xml:space="preserve">Fig. 1. </w:t>
      </w:r>
      <w:r w:rsidR="00C03C95">
        <w:rPr>
          <w:rFonts w:ascii="Times" w:hAnsi="Times"/>
          <w:b w:val="0"/>
          <w:bCs w:val="0"/>
        </w:rPr>
        <w:t>Time intervals for the analysis of CECE data are selected based on</w:t>
      </w:r>
      <w:r w:rsidR="00856F8B">
        <w:rPr>
          <w:rFonts w:ascii="Times" w:hAnsi="Times"/>
          <w:b w:val="0"/>
          <w:bCs w:val="0"/>
        </w:rPr>
        <w:t xml:space="preserve"> the</w:t>
      </w:r>
      <w:r w:rsidR="00C03C95">
        <w:rPr>
          <w:rFonts w:ascii="Times" w:hAnsi="Times"/>
          <w:b w:val="0"/>
          <w:bCs w:val="0"/>
        </w:rPr>
        <w:t xml:space="preserve"> degree to which the local electron temperature and density are in steady-state at each CECE measurement location within the plasma current flat-top period. </w:t>
      </w:r>
      <w:r w:rsidR="00014692">
        <w:rPr>
          <w:rFonts w:ascii="Times" w:hAnsi="Times"/>
          <w:b w:val="0"/>
          <w:bCs w:val="0"/>
        </w:rPr>
        <w:t>The curves shown for the electron temperature and density are evaluated at</w:t>
      </w:r>
      <w:r w:rsidR="008F642F">
        <w:rPr>
          <w:rFonts w:ascii="Times" w:hAnsi="Times"/>
          <w:b w:val="0"/>
          <w:bCs w:val="0"/>
        </w:rPr>
        <w:t xml:space="preserve"> three radial positions:</w:t>
      </w:r>
      <w:r w:rsidR="00014692">
        <w:rPr>
          <w:rFonts w:ascii="Times" w:hAnsi="Times"/>
          <w:b w:val="0"/>
          <w:bCs w:val="0"/>
        </w:rPr>
        <w:t xml:space="preserve"> the radially innermost</w:t>
      </w:r>
      <w:r w:rsidR="008F642F">
        <w:rPr>
          <w:rFonts w:ascii="Times" w:hAnsi="Times"/>
          <w:b w:val="0"/>
          <w:bCs w:val="0"/>
        </w:rPr>
        <w:t>, middle, and outmost</w:t>
      </w:r>
      <w:r w:rsidR="00014692">
        <w:rPr>
          <w:rFonts w:ascii="Times" w:hAnsi="Times"/>
          <w:b w:val="0"/>
          <w:bCs w:val="0"/>
        </w:rPr>
        <w:t xml:space="preserve"> CECE measurement location</w:t>
      </w:r>
      <w:r w:rsidR="008F642F">
        <w:rPr>
          <w:rFonts w:ascii="Times" w:hAnsi="Times"/>
          <w:b w:val="0"/>
          <w:bCs w:val="0"/>
        </w:rPr>
        <w:t>s</w:t>
      </w:r>
      <w:r w:rsidR="007F79AA">
        <w:rPr>
          <w:rFonts w:ascii="Times" w:hAnsi="Times"/>
          <w:b w:val="0"/>
          <w:bCs w:val="0"/>
        </w:rPr>
        <w:t xml:space="preserve"> for this discharge</w:t>
      </w:r>
      <w:r w:rsidR="00014692">
        <w:rPr>
          <w:rFonts w:ascii="Times" w:hAnsi="Times"/>
          <w:b w:val="0"/>
          <w:bCs w:val="0"/>
        </w:rPr>
        <w:t>.</w:t>
      </w:r>
    </w:p>
    <w:p w14:paraId="2B4DEE84" w14:textId="387FEF21" w:rsidR="00DB3B4E" w:rsidRDefault="00102CBC" w:rsidP="004F5CA3">
      <w:pPr>
        <w:pStyle w:val="Subsection"/>
        <w:rPr>
          <w:rFonts w:ascii="Times" w:hAnsi="Times"/>
        </w:rPr>
      </w:pPr>
      <w:r>
        <w:lastRenderedPageBreak/>
        <w:t>Verifying plasma conditions</w:t>
      </w:r>
      <w:r w:rsidR="00DB3B4E" w:rsidRPr="00A473A5">
        <w:rPr>
          <w:rFonts w:ascii="Times" w:hAnsi="Times"/>
        </w:rPr>
        <w:t xml:space="preserve"> </w:t>
      </w:r>
    </w:p>
    <w:p w14:paraId="2FB07D80" w14:textId="60CF2A4A" w:rsidR="004D1DB2" w:rsidRDefault="00985928" w:rsidP="00084258">
      <w:pPr>
        <w:pStyle w:val="Paragraph"/>
        <w:ind w:firstLine="0"/>
        <w:rPr>
          <w:color w:val="000000" w:themeColor="text1"/>
        </w:rPr>
      </w:pPr>
      <w:r>
        <w:t>Sufficient optical depth is important for ensuring that fluctuations in the radiation temperature measured by the CECE diagnostic can be interpreted as electron temperature fluctuations and not fluctuations in electron density</w:t>
      </w:r>
      <w:r w:rsidR="007F5E43">
        <w:t xml:space="preserve"> </w:t>
      </w:r>
      <w:r w:rsidR="007F5E43" w:rsidRPr="00507882">
        <w:rPr>
          <w:color w:val="000000" w:themeColor="text1"/>
        </w:rPr>
        <w:t>[</w:t>
      </w:r>
      <w:r w:rsidR="00507882" w:rsidRPr="00507882">
        <w:rPr>
          <w:color w:val="000000" w:themeColor="text1"/>
        </w:rPr>
        <w:t>5</w:t>
      </w:r>
      <w:r w:rsidR="007F5E43">
        <w:t>]. As shown in Figure 2, the analysis</w:t>
      </w:r>
      <w:r w:rsidR="001B34FC">
        <w:t xml:space="preserve"> process</w:t>
      </w:r>
      <w:r w:rsidR="007F5E43">
        <w:t xml:space="preserve"> </w:t>
      </w:r>
      <w:r w:rsidR="003B4DE3">
        <w:t>calculates</w:t>
      </w:r>
      <w:r w:rsidR="007F5E43">
        <w:t xml:space="preserve"> the </w:t>
      </w:r>
      <w:r w:rsidR="004B0AD8">
        <w:t xml:space="preserve">time-averaged </w:t>
      </w:r>
      <w:r w:rsidR="007F5E43">
        <w:t xml:space="preserve">optical depth </w:t>
      </w:r>
      <w:r w:rsidR="00C166EE">
        <w:t>over the range of</w:t>
      </w:r>
      <w:r w:rsidR="007F5E43">
        <w:t xml:space="preserve"> CECE measurements</w:t>
      </w:r>
      <w:r w:rsidR="00C166EE">
        <w:t xml:space="preserve"> </w:t>
      </w:r>
      <w:r w:rsidR="001C1E3B">
        <w:t>(</w:t>
      </w:r>
      <w:r w:rsidR="00C166EE">
        <w:t>shown in the highlighted region</w:t>
      </w:r>
      <w:r w:rsidR="001C1E3B">
        <w:t>)</w:t>
      </w:r>
      <w:r w:rsidR="00D015CE">
        <w:t xml:space="preserve"> during the selected time windows</w:t>
      </w:r>
      <w:r w:rsidR="007F5E43">
        <w:t>.</w:t>
      </w:r>
      <w:r w:rsidR="00CD5249">
        <w:t xml:space="preserve"> </w:t>
      </w:r>
      <w:r w:rsidR="00CD5249" w:rsidRPr="00424CA7">
        <w:rPr>
          <w:color w:val="000000" w:themeColor="text1"/>
        </w:rPr>
        <w:t xml:space="preserve">Optical depth values of 2 (red) and 4 (green) mark </w:t>
      </w:r>
      <w:r w:rsidR="00C30EC9">
        <w:rPr>
          <w:color w:val="000000" w:themeColor="text1"/>
        </w:rPr>
        <w:t>typically cited</w:t>
      </w:r>
      <w:r w:rsidR="008A773B" w:rsidRPr="00424CA7">
        <w:rPr>
          <w:color w:val="000000" w:themeColor="text1"/>
        </w:rPr>
        <w:t xml:space="preserve"> lower limits </w:t>
      </w:r>
      <w:r w:rsidR="000E7854">
        <w:rPr>
          <w:color w:val="000000" w:themeColor="text1"/>
        </w:rPr>
        <w:t>as to</w:t>
      </w:r>
      <w:r w:rsidR="008A773B" w:rsidRPr="00424CA7">
        <w:rPr>
          <w:color w:val="000000" w:themeColor="text1"/>
        </w:rPr>
        <w:t xml:space="preserve"> what is considered sufficient optical depth</w:t>
      </w:r>
      <w:r w:rsidR="00424CA7" w:rsidRPr="00424CA7">
        <w:rPr>
          <w:color w:val="000000" w:themeColor="text1"/>
        </w:rPr>
        <w:t xml:space="preserve"> for CECE measurements</w:t>
      </w:r>
      <w:r w:rsidR="00917F9D" w:rsidRPr="00424CA7">
        <w:rPr>
          <w:color w:val="000000" w:themeColor="text1"/>
        </w:rPr>
        <w:t>.</w:t>
      </w:r>
      <w:r w:rsidR="00714F12" w:rsidRPr="00424CA7">
        <w:rPr>
          <w:color w:val="000000" w:themeColor="text1"/>
        </w:rPr>
        <w:t xml:space="preserve"> </w:t>
      </w:r>
      <w:r w:rsidR="00714F12" w:rsidRPr="00847449">
        <w:rPr>
          <w:color w:val="000000" w:themeColor="text1"/>
        </w:rPr>
        <w:t>[</w:t>
      </w:r>
      <w:r w:rsidR="00847449" w:rsidRPr="00847449">
        <w:rPr>
          <w:color w:val="000000" w:themeColor="text1"/>
        </w:rPr>
        <w:t>17</w:t>
      </w:r>
      <w:r w:rsidR="00714F12" w:rsidRPr="00847449">
        <w:rPr>
          <w:color w:val="000000" w:themeColor="text1"/>
        </w:rPr>
        <w:t>]</w:t>
      </w:r>
      <w:r w:rsidR="003A2D20" w:rsidRPr="00847449">
        <w:rPr>
          <w:color w:val="000000" w:themeColor="text1"/>
        </w:rPr>
        <w:t xml:space="preserve"> </w:t>
      </w:r>
    </w:p>
    <w:p w14:paraId="5B7DF701" w14:textId="08DF9979" w:rsidR="00C5465E" w:rsidRDefault="00C5465E" w:rsidP="00084258">
      <w:pPr>
        <w:pStyle w:val="Paragraph"/>
        <w:ind w:firstLine="0"/>
      </w:pPr>
    </w:p>
    <w:p w14:paraId="1D6315F5" w14:textId="3AA300D0" w:rsidR="004D1DB2" w:rsidRDefault="002D6DD3" w:rsidP="004D1DB2">
      <w:pPr>
        <w:pStyle w:val="Paragraph"/>
        <w:ind w:firstLine="0"/>
      </w:pPr>
      <w:r>
        <w:rPr>
          <w:noProof/>
        </w:rPr>
        <w:drawing>
          <wp:inline distT="0" distB="0" distL="0" distR="0" wp14:anchorId="607CF65F" wp14:editId="6FF40268">
            <wp:extent cx="2831465" cy="188404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1465" cy="1884045"/>
                    </a:xfrm>
                    <a:prstGeom prst="rect">
                      <a:avLst/>
                    </a:prstGeom>
                  </pic:spPr>
                </pic:pic>
              </a:graphicData>
            </a:graphic>
          </wp:inline>
        </w:drawing>
      </w:r>
    </w:p>
    <w:p w14:paraId="61FEECC5" w14:textId="4DBC0D43" w:rsidR="004D1DB2" w:rsidRDefault="004D1DB2" w:rsidP="00EE2442">
      <w:pPr>
        <w:pStyle w:val="FigureNumbering"/>
        <w:jc w:val="both"/>
      </w:pPr>
      <w:r w:rsidRPr="00F6496A">
        <w:t xml:space="preserve">Fig. </w:t>
      </w:r>
      <w:r>
        <w:t>2</w:t>
      </w:r>
      <w:r w:rsidRPr="00F6496A">
        <w:t xml:space="preserve">. </w:t>
      </w:r>
      <w:r w:rsidR="002E0F73">
        <w:rPr>
          <w:rFonts w:ascii="Times" w:hAnsi="Times"/>
          <w:b w:val="0"/>
          <w:bCs w:val="0"/>
        </w:rPr>
        <w:t>The optical depth (</w:t>
      </w:r>
      <w:r w:rsidR="002E0F73">
        <w:rPr>
          <w:rFonts w:ascii="Times" w:hAnsi="Times"/>
          <w:b w:val="0"/>
          <w:bCs w:val="0"/>
        </w:rPr>
        <w:sym w:font="Symbol" w:char="F074"/>
      </w:r>
      <w:r w:rsidR="002E0F73">
        <w:rPr>
          <w:rFonts w:ascii="Times" w:hAnsi="Times"/>
          <w:b w:val="0"/>
          <w:bCs w:val="0"/>
        </w:rPr>
        <w:t>) at each location in the plasma measured by the CECE diagnostic</w:t>
      </w:r>
      <w:r w:rsidR="005A06EB">
        <w:rPr>
          <w:rFonts w:ascii="Times" w:hAnsi="Times"/>
          <w:b w:val="0"/>
          <w:bCs w:val="0"/>
        </w:rPr>
        <w:t xml:space="preserve"> (highlighted region)</w:t>
      </w:r>
      <w:r w:rsidR="002E0F73">
        <w:rPr>
          <w:rFonts w:ascii="Times" w:hAnsi="Times"/>
          <w:b w:val="0"/>
          <w:bCs w:val="0"/>
        </w:rPr>
        <w:t xml:space="preserve"> is tracked by the analysis method. Higher optical depth minimizes the impact of density fluctuations on CECE </w:t>
      </w:r>
      <w:r w:rsidR="002E0F73" w:rsidRPr="00815EE7">
        <w:rPr>
          <w:rFonts w:ascii="Times" w:hAnsi="Times"/>
          <w:b w:val="0"/>
          <w:bCs w:val="0"/>
          <w:color w:val="000000" w:themeColor="text1"/>
        </w:rPr>
        <w:t>measurements [</w:t>
      </w:r>
      <w:r w:rsidR="00815EE7" w:rsidRPr="00815EE7">
        <w:rPr>
          <w:rFonts w:ascii="Times" w:hAnsi="Times"/>
          <w:b w:val="0"/>
          <w:bCs w:val="0"/>
          <w:color w:val="000000" w:themeColor="text1"/>
        </w:rPr>
        <w:t>5</w:t>
      </w:r>
      <w:r w:rsidR="008E5FFD">
        <w:rPr>
          <w:rFonts w:ascii="Times" w:hAnsi="Times"/>
          <w:b w:val="0"/>
          <w:bCs w:val="0"/>
          <w:color w:val="000000" w:themeColor="text1"/>
        </w:rPr>
        <w:t>, 17</w:t>
      </w:r>
      <w:r w:rsidR="002E0F73" w:rsidRPr="00815EE7">
        <w:rPr>
          <w:rFonts w:ascii="Times" w:hAnsi="Times"/>
          <w:b w:val="0"/>
          <w:bCs w:val="0"/>
          <w:color w:val="000000" w:themeColor="text1"/>
        </w:rPr>
        <w:t xml:space="preserve">]. </w:t>
      </w:r>
      <w:r w:rsidR="002E0F73">
        <w:rPr>
          <w:rFonts w:ascii="Times" w:hAnsi="Times"/>
          <w:b w:val="0"/>
          <w:bCs w:val="0"/>
        </w:rPr>
        <w:t>The red and green lines denote optical depth levels of 2 and 4, respectively.</w:t>
      </w:r>
    </w:p>
    <w:p w14:paraId="2F857EEB" w14:textId="631369D4" w:rsidR="00084258" w:rsidRPr="0000195B" w:rsidRDefault="004D1DB2" w:rsidP="00084258">
      <w:pPr>
        <w:pStyle w:val="Paragraph"/>
        <w:ind w:firstLine="0"/>
        <w:rPr>
          <w:color w:val="FF0000"/>
        </w:rPr>
      </w:pPr>
      <w:r>
        <w:tab/>
      </w:r>
      <w:r w:rsidR="003A2D20">
        <w:t xml:space="preserve">The analysis also </w:t>
      </w:r>
      <w:r w:rsidR="00582C3F">
        <w:t>identifies</w:t>
      </w:r>
      <w:r w:rsidR="003A2D20">
        <w:t xml:space="preserve"> CECE channels that are measuring in regions </w:t>
      </w:r>
      <w:r w:rsidR="007139EB">
        <w:t xml:space="preserve">of the plasma </w:t>
      </w:r>
      <w:r w:rsidR="003A2D20">
        <w:t>that are cutoff</w:t>
      </w:r>
      <w:r w:rsidR="000238D8">
        <w:t xml:space="preserve"> </w:t>
      </w:r>
      <w:r w:rsidR="003A2D20">
        <w:t xml:space="preserve">(i.e., </w:t>
      </w:r>
      <w:r w:rsidR="00D47A19">
        <w:t xml:space="preserve">regions where </w:t>
      </w:r>
      <w:r w:rsidR="003A2D20">
        <w:t xml:space="preserve">the right-hand cutoff frequency is </w:t>
      </w:r>
      <w:r w:rsidR="006357B7">
        <w:t>greater than</w:t>
      </w:r>
      <w:r w:rsidR="003A2D20">
        <w:t xml:space="preserve"> the second harmonic electron cyclotron frequency)</w:t>
      </w:r>
      <w:r w:rsidR="0004067B">
        <w:t xml:space="preserve"> </w:t>
      </w:r>
      <w:r w:rsidR="0004067B" w:rsidRPr="009B16A3">
        <w:rPr>
          <w:color w:val="000000" w:themeColor="text1"/>
        </w:rPr>
        <w:t>[</w:t>
      </w:r>
      <w:r w:rsidR="009B16A3" w:rsidRPr="009B16A3">
        <w:rPr>
          <w:color w:val="000000" w:themeColor="text1"/>
        </w:rPr>
        <w:t>18</w:t>
      </w:r>
      <w:r w:rsidR="0004067B" w:rsidRPr="009B16A3">
        <w:rPr>
          <w:color w:val="000000" w:themeColor="text1"/>
        </w:rPr>
        <w:t>]</w:t>
      </w:r>
      <w:r w:rsidR="00CF34EF" w:rsidRPr="009B16A3">
        <w:rPr>
          <w:color w:val="000000" w:themeColor="text1"/>
        </w:rPr>
        <w:t xml:space="preserve">, </w:t>
      </w:r>
      <w:r w:rsidR="00CF34EF">
        <w:t>in which</w:t>
      </w:r>
      <w:r w:rsidR="00370AF4">
        <w:t xml:space="preserve"> case</w:t>
      </w:r>
      <w:r w:rsidR="00CF34EF">
        <w:t xml:space="preserve"> the </w:t>
      </w:r>
      <w:r w:rsidR="009F0AE6">
        <w:t>ECE signals</w:t>
      </w:r>
      <w:r w:rsidR="003F4472">
        <w:t xml:space="preserve"> at the intended measure</w:t>
      </w:r>
      <w:r w:rsidR="00505813">
        <w:t>me</w:t>
      </w:r>
      <w:r w:rsidR="003F4472">
        <w:t>nt locations</w:t>
      </w:r>
      <w:r w:rsidR="009F0AE6">
        <w:t xml:space="preserve"> </w:t>
      </w:r>
      <w:r w:rsidR="002E0393">
        <w:t>do</w:t>
      </w:r>
      <w:r w:rsidR="009F0AE6">
        <w:t xml:space="preserve"> not reach the diagnostic</w:t>
      </w:r>
      <w:r w:rsidR="0092255E">
        <w:t xml:space="preserve">’s </w:t>
      </w:r>
      <w:r w:rsidR="00DF78BE">
        <w:t>focusing</w:t>
      </w:r>
      <w:r w:rsidR="009F0AE6">
        <w:t xml:space="preserve"> optics</w:t>
      </w:r>
      <w:r w:rsidR="003B54CC">
        <w:t xml:space="preserve"> and detectors</w:t>
      </w:r>
      <w:r w:rsidR="003E7085">
        <w:t>.</w:t>
      </w:r>
      <w:r w:rsidR="008112FC">
        <w:t xml:space="preserve"> Additionally, </w:t>
      </w:r>
      <w:r w:rsidR="001C309E">
        <w:t xml:space="preserve">the analysis identifies CECE channels that have corresponding second harmonic electron cyclotron frequencies </w:t>
      </w:r>
      <w:r w:rsidR="00094E66">
        <w:t xml:space="preserve">that </w:t>
      </w:r>
      <w:r w:rsidR="001C309E">
        <w:t xml:space="preserve">are </w:t>
      </w:r>
      <w:r w:rsidR="00A8778E">
        <w:t>less than</w:t>
      </w:r>
      <w:r w:rsidR="001C309E">
        <w:t xml:space="preserve"> </w:t>
      </w:r>
      <w:r w:rsidR="007F7A1A">
        <w:t>10</w:t>
      </w:r>
      <w:r w:rsidR="001C309E">
        <w:t>5.5% of the</w:t>
      </w:r>
      <w:r w:rsidR="00525D28">
        <w:t xml:space="preserve"> respective</w:t>
      </w:r>
      <w:r w:rsidR="001C309E">
        <w:t xml:space="preserve"> right-hand cutoff frequenc</w:t>
      </w:r>
      <w:r w:rsidR="00525D28">
        <w:t>ies</w:t>
      </w:r>
      <w:r w:rsidR="004B011F">
        <w:t xml:space="preserve">. This 105.5% </w:t>
      </w:r>
      <w:r w:rsidR="0027478B">
        <w:t xml:space="preserve">frequency </w:t>
      </w:r>
      <w:r w:rsidR="003C4E76">
        <w:t>threshold</w:t>
      </w:r>
      <w:r w:rsidR="00D6376C">
        <w:t xml:space="preserve"> is more conservative</w:t>
      </w:r>
      <w:r w:rsidR="00A25A39">
        <w:t xml:space="preserve"> as a limit</w:t>
      </w:r>
      <w:r w:rsidR="00D6376C">
        <w:t xml:space="preserve"> than the right-hand cutoff frequency</w:t>
      </w:r>
      <w:r w:rsidR="005D46EB">
        <w:t xml:space="preserve"> and indicates the </w:t>
      </w:r>
      <w:r w:rsidR="00067DF3">
        <w:t>level below</w:t>
      </w:r>
      <w:r w:rsidR="005D46EB">
        <w:t xml:space="preserve"> which </w:t>
      </w:r>
      <w:r w:rsidR="00894578">
        <w:t>refraction</w:t>
      </w:r>
      <w:r w:rsidR="005D46EB">
        <w:t xml:space="preserve"> </w:t>
      </w:r>
      <w:r w:rsidR="00067DF3">
        <w:t>has</w:t>
      </w:r>
      <w:r w:rsidR="00FC184A">
        <w:t xml:space="preserve"> a</w:t>
      </w:r>
      <w:r w:rsidR="005D46EB">
        <w:t xml:space="preserve"> non-negligible effect on ECE measurements</w:t>
      </w:r>
      <w:r w:rsidR="0058048C">
        <w:t>.</w:t>
      </w:r>
      <w:r w:rsidR="00465DD4">
        <w:t xml:space="preserve"> </w:t>
      </w:r>
      <w:r w:rsidR="0058048C">
        <w:t xml:space="preserve">This limit </w:t>
      </w:r>
      <w:r w:rsidR="001C309E">
        <w:t>corresponds to</w:t>
      </w:r>
      <w:r w:rsidR="001D0A5A">
        <w:t xml:space="preserve"> </w:t>
      </w:r>
      <w:r w:rsidR="00D6376C">
        <w:t xml:space="preserve">an equivalent </w:t>
      </w:r>
      <w:r w:rsidR="0006671A">
        <w:t>threshold</w:t>
      </w:r>
      <w:r w:rsidR="00D6376C">
        <w:t xml:space="preserve">, </w:t>
      </w:r>
      <w:r w:rsidR="00B9589C">
        <w:t>determi</w:t>
      </w:r>
      <w:r w:rsidR="00E75C40">
        <w:t>ne</w:t>
      </w:r>
      <w:r w:rsidR="00B9589C">
        <w:t xml:space="preserve">d </w:t>
      </w:r>
      <w:r w:rsidR="00436EBA">
        <w:t>based on ray</w:t>
      </w:r>
      <w:r w:rsidR="00732F37">
        <w:t xml:space="preserve"> </w:t>
      </w:r>
      <w:r w:rsidR="00436EBA">
        <w:t>tracing studies</w:t>
      </w:r>
      <w:r w:rsidR="00F14AAE">
        <w:t xml:space="preserve">, </w:t>
      </w:r>
      <w:r w:rsidR="00D869A2">
        <w:t>which</w:t>
      </w:r>
      <w:r w:rsidR="00F14AAE">
        <w:t xml:space="preserve"> requires</w:t>
      </w:r>
      <w:r w:rsidR="00436EBA">
        <w:t xml:space="preserve"> that the</w:t>
      </w:r>
      <w:r w:rsidR="007E1987">
        <w:t xml:space="preserve"> local</w:t>
      </w:r>
      <w:r w:rsidR="00436EBA">
        <w:t xml:space="preserve"> </w:t>
      </w:r>
      <w:r w:rsidR="00D6376C">
        <w:t>electron</w:t>
      </w:r>
      <w:r w:rsidR="001C309E">
        <w:t xml:space="preserve"> densit</w:t>
      </w:r>
      <w:r w:rsidR="001D0A5A">
        <w:t>y</w:t>
      </w:r>
      <w:r w:rsidR="00F44B53">
        <w:t xml:space="preserve"> </w:t>
      </w:r>
      <w:r w:rsidR="00436EBA">
        <w:t>be less than 85% of the cutoff density</w:t>
      </w:r>
      <w:r w:rsidR="006B0D97">
        <w:t xml:space="preserve"> in order for</w:t>
      </w:r>
      <w:r w:rsidR="001D0A5A">
        <w:t xml:space="preserve"> </w:t>
      </w:r>
      <w:r w:rsidR="00842166">
        <w:t>refraction</w:t>
      </w:r>
      <w:r w:rsidR="00D6376C">
        <w:t xml:space="preserve"> to have a negligible effect on ECE measurements [</w:t>
      </w:r>
      <w:r w:rsidR="00882007" w:rsidRPr="00375E4C">
        <w:rPr>
          <w:color w:val="000000" w:themeColor="text1"/>
        </w:rPr>
        <w:t>19-21</w:t>
      </w:r>
      <w:r w:rsidR="00D6376C">
        <w:t>].</w:t>
      </w:r>
      <w:r w:rsidR="001C309E">
        <w:t xml:space="preserve"> </w:t>
      </w:r>
      <w:r w:rsidR="00EC7034">
        <w:t xml:space="preserve">CECE channels </w:t>
      </w:r>
      <w:r w:rsidR="00587CA0">
        <w:t>whose second harmonic electron cyclotron frequencies are greater than this limit</w:t>
      </w:r>
      <w:r w:rsidR="00A6070F">
        <w:t>, as</w:t>
      </w:r>
      <w:r w:rsidR="00EC7034">
        <w:t xml:space="preserve"> shown in Figure 3</w:t>
      </w:r>
      <w:r w:rsidR="00A6070F">
        <w:t>, are included for further analysis while those</w:t>
      </w:r>
      <w:r w:rsidR="00432CE0">
        <w:t xml:space="preserve"> channels</w:t>
      </w:r>
      <w:r w:rsidR="00A6070F">
        <w:t xml:space="preserve"> </w:t>
      </w:r>
      <w:r w:rsidR="00394E44">
        <w:t>with lower frequencies</w:t>
      </w:r>
      <w:r w:rsidR="00A6070F">
        <w:t xml:space="preserve"> are removed </w:t>
      </w:r>
      <w:r w:rsidR="003B670A">
        <w:t xml:space="preserve">from </w:t>
      </w:r>
      <w:r w:rsidR="00A6070F">
        <w:t>the analysis process</w:t>
      </w:r>
      <w:r w:rsidR="00EC7034">
        <w:t xml:space="preserve">. </w:t>
      </w:r>
    </w:p>
    <w:p w14:paraId="72B0A05E" w14:textId="40623908" w:rsidR="00084258" w:rsidRDefault="00084258" w:rsidP="00084258">
      <w:pPr>
        <w:pStyle w:val="Paragraph"/>
        <w:ind w:firstLine="0"/>
      </w:pPr>
    </w:p>
    <w:p w14:paraId="00120726" w14:textId="655E256E" w:rsidR="00084258" w:rsidRDefault="0022323E" w:rsidP="00084258">
      <w:pPr>
        <w:pStyle w:val="Paragraph"/>
        <w:ind w:firstLine="0"/>
      </w:pPr>
      <w:r>
        <w:rPr>
          <w:noProof/>
        </w:rPr>
        <w:drawing>
          <wp:inline distT="0" distB="0" distL="0" distR="0" wp14:anchorId="67CECEF7" wp14:editId="5CBCCA48">
            <wp:extent cx="2831465" cy="192151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1465" cy="1921510"/>
                    </a:xfrm>
                    <a:prstGeom prst="rect">
                      <a:avLst/>
                    </a:prstGeom>
                  </pic:spPr>
                </pic:pic>
              </a:graphicData>
            </a:graphic>
          </wp:inline>
        </w:drawing>
      </w:r>
    </w:p>
    <w:p w14:paraId="1EC3D6F1" w14:textId="2A1275AD" w:rsidR="001E373D" w:rsidRPr="00084258" w:rsidRDefault="001E373D" w:rsidP="00EE2442">
      <w:pPr>
        <w:pStyle w:val="FigureNumbering"/>
        <w:jc w:val="both"/>
      </w:pPr>
      <w:r w:rsidRPr="00F6496A">
        <w:t xml:space="preserve">Fig. </w:t>
      </w:r>
      <w:r>
        <w:t>3</w:t>
      </w:r>
      <w:r w:rsidRPr="00F6496A">
        <w:t xml:space="preserve">. </w:t>
      </w:r>
      <w:r w:rsidR="005346CE">
        <w:rPr>
          <w:b w:val="0"/>
          <w:bCs w:val="0"/>
        </w:rPr>
        <w:t>CECE measurement locations</w:t>
      </w:r>
      <w:r w:rsidR="00E57C40">
        <w:rPr>
          <w:b w:val="0"/>
          <w:bCs w:val="0"/>
        </w:rPr>
        <w:t xml:space="preserve"> (highlighted region)</w:t>
      </w:r>
      <w:r w:rsidR="00045320">
        <w:rPr>
          <w:b w:val="0"/>
          <w:bCs w:val="0"/>
        </w:rPr>
        <w:t xml:space="preserve"> are not cutoff if the second harmonic electron cyclotron frequency </w:t>
      </w:r>
      <w:r w:rsidR="004A3C66">
        <w:rPr>
          <w:b w:val="0"/>
          <w:bCs w:val="0"/>
        </w:rPr>
        <w:t xml:space="preserve">(solid green curve) </w:t>
      </w:r>
      <w:r w:rsidR="00045320">
        <w:rPr>
          <w:b w:val="0"/>
          <w:bCs w:val="0"/>
        </w:rPr>
        <w:t>is above the right-hand cutoff frequency</w:t>
      </w:r>
      <w:r w:rsidR="004A3C66">
        <w:rPr>
          <w:b w:val="0"/>
          <w:bCs w:val="0"/>
        </w:rPr>
        <w:t xml:space="preserve"> (solid red curve)</w:t>
      </w:r>
      <w:r w:rsidR="00045320">
        <w:rPr>
          <w:b w:val="0"/>
          <w:bCs w:val="0"/>
        </w:rPr>
        <w:t xml:space="preserve">. </w:t>
      </w:r>
      <w:r w:rsidR="00391798">
        <w:rPr>
          <w:b w:val="0"/>
          <w:bCs w:val="0"/>
        </w:rPr>
        <w:t>Additionally, the effects of refraction</w:t>
      </w:r>
      <w:r w:rsidR="009F44E6">
        <w:rPr>
          <w:b w:val="0"/>
          <w:bCs w:val="0"/>
        </w:rPr>
        <w:t xml:space="preserve"> on data processed by the automated analysis</w:t>
      </w:r>
      <w:r w:rsidR="00391798">
        <w:rPr>
          <w:b w:val="0"/>
          <w:bCs w:val="0"/>
        </w:rPr>
        <w:t xml:space="preserve"> are minimized by </w:t>
      </w:r>
      <w:r w:rsidR="00396DBC">
        <w:rPr>
          <w:b w:val="0"/>
          <w:bCs w:val="0"/>
        </w:rPr>
        <w:t>identifying and removing from further analysis any CECE channels</w:t>
      </w:r>
      <w:r w:rsidR="00777E80">
        <w:rPr>
          <w:b w:val="0"/>
          <w:bCs w:val="0"/>
        </w:rPr>
        <w:t xml:space="preserve"> that have</w:t>
      </w:r>
      <w:r w:rsidR="00396DBC">
        <w:rPr>
          <w:b w:val="0"/>
          <w:bCs w:val="0"/>
        </w:rPr>
        <w:t xml:space="preserve"> </w:t>
      </w:r>
      <w:r w:rsidR="00391798">
        <w:rPr>
          <w:b w:val="0"/>
          <w:bCs w:val="0"/>
        </w:rPr>
        <w:t>second harmonic electron cyclotron frequenc</w:t>
      </w:r>
      <w:r w:rsidR="00777E80">
        <w:rPr>
          <w:b w:val="0"/>
          <w:bCs w:val="0"/>
        </w:rPr>
        <w:t>ies</w:t>
      </w:r>
      <w:r w:rsidR="00391798">
        <w:rPr>
          <w:b w:val="0"/>
          <w:bCs w:val="0"/>
        </w:rPr>
        <w:t xml:space="preserve"> </w:t>
      </w:r>
      <w:r w:rsidR="00777E80">
        <w:rPr>
          <w:b w:val="0"/>
          <w:bCs w:val="0"/>
        </w:rPr>
        <w:t>below a</w:t>
      </w:r>
      <w:r w:rsidR="00391798">
        <w:rPr>
          <w:b w:val="0"/>
          <w:bCs w:val="0"/>
        </w:rPr>
        <w:t xml:space="preserve"> 105.5% </w:t>
      </w:r>
      <w:r w:rsidR="00777E80">
        <w:rPr>
          <w:b w:val="0"/>
          <w:bCs w:val="0"/>
        </w:rPr>
        <w:t>multiple of the</w:t>
      </w:r>
      <w:r w:rsidR="00391798">
        <w:rPr>
          <w:b w:val="0"/>
          <w:bCs w:val="0"/>
        </w:rPr>
        <w:t xml:space="preserve"> right-hand cutoff frequency</w:t>
      </w:r>
      <w:r w:rsidR="004A3C66">
        <w:rPr>
          <w:b w:val="0"/>
          <w:bCs w:val="0"/>
        </w:rPr>
        <w:t xml:space="preserve"> (d</w:t>
      </w:r>
      <w:r w:rsidR="00F13EAF">
        <w:rPr>
          <w:b w:val="0"/>
          <w:bCs w:val="0"/>
        </w:rPr>
        <w:t>ashed</w:t>
      </w:r>
      <w:r w:rsidR="004A3C66">
        <w:rPr>
          <w:b w:val="0"/>
          <w:bCs w:val="0"/>
        </w:rPr>
        <w:t xml:space="preserve"> red curve)</w:t>
      </w:r>
      <w:r w:rsidR="006A6155">
        <w:rPr>
          <w:b w:val="0"/>
          <w:bCs w:val="0"/>
        </w:rPr>
        <w:t xml:space="preserve"> </w:t>
      </w:r>
      <w:r w:rsidR="006A6155" w:rsidRPr="00375E4C">
        <w:rPr>
          <w:b w:val="0"/>
          <w:bCs w:val="0"/>
          <w:color w:val="000000" w:themeColor="text1"/>
        </w:rPr>
        <w:t>[</w:t>
      </w:r>
      <w:r w:rsidR="00882007" w:rsidRPr="00375E4C">
        <w:rPr>
          <w:b w:val="0"/>
          <w:bCs w:val="0"/>
          <w:color w:val="000000" w:themeColor="text1"/>
        </w:rPr>
        <w:t>19-21</w:t>
      </w:r>
      <w:r w:rsidR="006A6155" w:rsidRPr="00375E4C">
        <w:rPr>
          <w:b w:val="0"/>
          <w:bCs w:val="0"/>
          <w:color w:val="000000" w:themeColor="text1"/>
        </w:rPr>
        <w:t>]</w:t>
      </w:r>
      <w:r w:rsidR="00391798" w:rsidRPr="00375E4C">
        <w:rPr>
          <w:b w:val="0"/>
          <w:bCs w:val="0"/>
          <w:color w:val="000000" w:themeColor="text1"/>
        </w:rPr>
        <w:t xml:space="preserve">. </w:t>
      </w:r>
    </w:p>
    <w:p w14:paraId="1CC7DCEA" w14:textId="1B6D84FC" w:rsidR="00507AD3" w:rsidRDefault="00A0364A" w:rsidP="00507AD3">
      <w:pPr>
        <w:pStyle w:val="Subsection"/>
      </w:pPr>
      <w:r>
        <w:t>Verifying the quality of the raw</w:t>
      </w:r>
      <w:r w:rsidR="00E07029">
        <w:t xml:space="preserve"> CECE</w:t>
      </w:r>
      <w:r>
        <w:t xml:space="preserve"> data</w:t>
      </w:r>
    </w:p>
    <w:p w14:paraId="5E0F8237" w14:textId="6E386462" w:rsidR="00DA6881" w:rsidRDefault="00572B2C" w:rsidP="00507AD3">
      <w:pPr>
        <w:pStyle w:val="Paragraph"/>
        <w:ind w:firstLine="0"/>
      </w:pPr>
      <w:r>
        <w:t xml:space="preserve">The raw voltage signals detected by each CECE channel are checked </w:t>
      </w:r>
      <w:r w:rsidR="00D225D3">
        <w:t>for</w:t>
      </w:r>
      <w:r>
        <w:t xml:space="preserve"> </w:t>
      </w:r>
      <w:r w:rsidR="000F459D">
        <w:t>a finite response</w:t>
      </w:r>
      <w:r w:rsidR="00DF22A6">
        <w:t xml:space="preserve"> </w:t>
      </w:r>
      <w:r w:rsidR="00021F63">
        <w:t>to the presence of the plasma</w:t>
      </w:r>
      <w:r w:rsidR="000F459D">
        <w:t xml:space="preserve"> </w:t>
      </w:r>
      <w:r w:rsidR="00BA3EC7">
        <w:t xml:space="preserve">as well as for </w:t>
      </w:r>
      <w:r>
        <w:t>saturat</w:t>
      </w:r>
      <w:r w:rsidR="00BA3EC7">
        <w:t>ion</w:t>
      </w:r>
      <w:r>
        <w:t xml:space="preserve">, </w:t>
      </w:r>
      <w:r w:rsidR="00A50579">
        <w:t>the latter of which is</w:t>
      </w:r>
      <w:r>
        <w:t xml:space="preserve"> </w:t>
      </w:r>
      <w:r w:rsidR="00565F5D">
        <w:t>illustrated</w:t>
      </w:r>
      <w:r w:rsidR="001437EE">
        <w:t xml:space="preserve"> by the red curve</w:t>
      </w:r>
      <w:r>
        <w:t xml:space="preserve"> in Figure 4</w:t>
      </w:r>
      <w:r w:rsidR="00D67D94">
        <w:t xml:space="preserve">, </w:t>
      </w:r>
      <w:r w:rsidR="00940CDC">
        <w:t>as this</w:t>
      </w:r>
      <w:r w:rsidR="00D67D94">
        <w:t xml:space="preserve"> prevent</w:t>
      </w:r>
      <w:r w:rsidR="00940CDC">
        <w:t>s</w:t>
      </w:r>
      <w:r w:rsidR="00D67D94">
        <w:t xml:space="preserve"> the </w:t>
      </w:r>
      <w:r w:rsidR="00016870">
        <w:t xml:space="preserve">accurate processing of the </w:t>
      </w:r>
      <w:r w:rsidR="003B3014">
        <w:t xml:space="preserve">time-series voltage </w:t>
      </w:r>
      <w:r w:rsidR="00016870">
        <w:t>data</w:t>
      </w:r>
      <w:r w:rsidR="003B3014">
        <w:t xml:space="preserve"> into auto-power and cross-power spectral density and coherence</w:t>
      </w:r>
      <w:r w:rsidR="00B11EC3">
        <w:t xml:space="preserve"> frequency</w:t>
      </w:r>
      <w:r w:rsidR="003B3014">
        <w:t xml:space="preserve"> spectra </w:t>
      </w:r>
      <w:r w:rsidR="00016870">
        <w:t>using Fourier analysis</w:t>
      </w:r>
      <w:r w:rsidR="000F459D">
        <w:t>.</w:t>
      </w:r>
      <w:r w:rsidR="003453BB">
        <w:t xml:space="preserve"> Any channels that do not pass these checks are removed from the analysis.</w:t>
      </w:r>
      <w:r w:rsidR="00BC713C">
        <w:t xml:space="preserve"> Additionally, the </w:t>
      </w:r>
      <w:r w:rsidR="00A2055F">
        <w:t>mean voltage level of each CECE channel</w:t>
      </w:r>
      <w:r w:rsidR="00422E3A">
        <w:t xml:space="preserve"> is calculated</w:t>
      </w:r>
      <w:r w:rsidR="00A2055F">
        <w:t xml:space="preserve"> </w:t>
      </w:r>
      <w:r w:rsidR="00127416">
        <w:t xml:space="preserve">during each analysis time window </w:t>
      </w:r>
      <w:r w:rsidR="00422E3A">
        <w:t xml:space="preserve">in order to </w:t>
      </w:r>
      <w:r w:rsidR="00EB774F">
        <w:t xml:space="preserve">determine </w:t>
      </w:r>
      <w:r w:rsidR="00230820">
        <w:t xml:space="preserve">whether the </w:t>
      </w:r>
      <w:r w:rsidR="00351E68">
        <w:t xml:space="preserve">voltages are </w:t>
      </w:r>
      <w:r w:rsidR="00B83DF1">
        <w:t xml:space="preserve">satisfactorily </w:t>
      </w:r>
      <w:r w:rsidR="00351E68">
        <w:t xml:space="preserve">within the </w:t>
      </w:r>
      <w:r w:rsidR="00D151E5">
        <w:t>linear response region of the CECE detectors.</w:t>
      </w:r>
    </w:p>
    <w:p w14:paraId="29347FC7" w14:textId="5D54FC92" w:rsidR="00DA6881" w:rsidRDefault="00DA6881" w:rsidP="00507AD3">
      <w:pPr>
        <w:pStyle w:val="Paragraph"/>
        <w:ind w:firstLine="0"/>
      </w:pPr>
    </w:p>
    <w:p w14:paraId="2C48DAB2" w14:textId="48856729" w:rsidR="00DA6881" w:rsidRDefault="00D42DDF" w:rsidP="00507AD3">
      <w:pPr>
        <w:pStyle w:val="Paragraph"/>
        <w:ind w:firstLine="0"/>
      </w:pPr>
      <w:r>
        <w:rPr>
          <w:noProof/>
        </w:rPr>
        <w:drawing>
          <wp:inline distT="0" distB="0" distL="0" distR="0" wp14:anchorId="301F969B" wp14:editId="59BC53BD">
            <wp:extent cx="2831465" cy="19354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1465" cy="1935480"/>
                    </a:xfrm>
                    <a:prstGeom prst="rect">
                      <a:avLst/>
                    </a:prstGeom>
                  </pic:spPr>
                </pic:pic>
              </a:graphicData>
            </a:graphic>
          </wp:inline>
        </w:drawing>
      </w:r>
    </w:p>
    <w:p w14:paraId="4CA28411" w14:textId="10B5E128" w:rsidR="003070DE" w:rsidRPr="00507AD3" w:rsidRDefault="003070DE" w:rsidP="00EE2442">
      <w:pPr>
        <w:pStyle w:val="FigureNumbering"/>
        <w:jc w:val="both"/>
      </w:pPr>
      <w:r w:rsidRPr="00F6496A">
        <w:t xml:space="preserve">Fig. </w:t>
      </w:r>
      <w:r>
        <w:t>4</w:t>
      </w:r>
      <w:r w:rsidRPr="00F6496A">
        <w:t xml:space="preserve">. </w:t>
      </w:r>
      <w:r w:rsidR="00B31C43">
        <w:rPr>
          <w:rFonts w:ascii="Times" w:hAnsi="Times"/>
          <w:b w:val="0"/>
          <w:bCs w:val="0"/>
        </w:rPr>
        <w:t>The voltage time traces of each CECE channel are checked for a finite response to the presence of the plasma as well as for saturation</w:t>
      </w:r>
      <w:r w:rsidR="002F5867">
        <w:rPr>
          <w:rFonts w:ascii="Times" w:hAnsi="Times"/>
          <w:b w:val="0"/>
          <w:bCs w:val="0"/>
        </w:rPr>
        <w:t>.</w:t>
      </w:r>
      <w:r w:rsidR="00B31C43">
        <w:rPr>
          <w:rFonts w:ascii="Times" w:hAnsi="Times"/>
          <w:b w:val="0"/>
          <w:bCs w:val="0"/>
        </w:rPr>
        <w:t xml:space="preserve"> </w:t>
      </w:r>
      <w:r w:rsidR="00876A4B">
        <w:rPr>
          <w:rFonts w:ascii="Times" w:hAnsi="Times"/>
          <w:b w:val="0"/>
          <w:bCs w:val="0"/>
        </w:rPr>
        <w:t>Channels not passing these checks are</w:t>
      </w:r>
      <w:r w:rsidR="00B31C43">
        <w:rPr>
          <w:rFonts w:ascii="Times" w:hAnsi="Times"/>
          <w:b w:val="0"/>
          <w:bCs w:val="0"/>
        </w:rPr>
        <w:t xml:space="preserve"> removed from further analysis for a given analysis interval. </w:t>
      </w:r>
      <w:r w:rsidR="00F03175">
        <w:rPr>
          <w:rFonts w:ascii="Times" w:hAnsi="Times"/>
          <w:b w:val="0"/>
          <w:bCs w:val="0"/>
        </w:rPr>
        <w:t>The red curve shows a channel whose signal has saturated a</w:t>
      </w:r>
      <w:r w:rsidR="00271D31">
        <w:rPr>
          <w:rFonts w:ascii="Times" w:hAnsi="Times"/>
          <w:b w:val="0"/>
          <w:bCs w:val="0"/>
        </w:rPr>
        <w:t>t</w:t>
      </w:r>
      <w:r w:rsidR="00F03175">
        <w:rPr>
          <w:rFonts w:ascii="Times" w:hAnsi="Times"/>
          <w:b w:val="0"/>
          <w:bCs w:val="0"/>
        </w:rPr>
        <w:t xml:space="preserve"> the maximum voltage level of the data acquisition system.</w:t>
      </w:r>
      <w:r w:rsidR="00BA27D8">
        <w:rPr>
          <w:rFonts w:ascii="Times" w:hAnsi="Times"/>
          <w:b w:val="0"/>
          <w:bCs w:val="0"/>
        </w:rPr>
        <w:t xml:space="preserve"> The blue curve would pass the checks of the analysis.</w:t>
      </w:r>
    </w:p>
    <w:p w14:paraId="7703B27E" w14:textId="3E9F5210" w:rsidR="00507AD3" w:rsidRDefault="00B10559" w:rsidP="00507AD3">
      <w:pPr>
        <w:pStyle w:val="Subsection"/>
      </w:pPr>
      <w:r>
        <w:lastRenderedPageBreak/>
        <w:t>Filtering CECE spectra</w:t>
      </w:r>
    </w:p>
    <w:p w14:paraId="4DE41947" w14:textId="3C498FCF" w:rsidR="000A5FBF" w:rsidRDefault="003B3014" w:rsidP="00507AD3">
      <w:pPr>
        <w:pStyle w:val="Paragraph"/>
        <w:ind w:firstLine="0"/>
      </w:pPr>
      <w:r>
        <w:t xml:space="preserve">A </w:t>
      </w:r>
      <w:r w:rsidR="005621EC">
        <w:t>frequency-based</w:t>
      </w:r>
      <w:r>
        <w:t xml:space="preserve"> filter is applied to the </w:t>
      </w:r>
      <w:r w:rsidR="00DE64D4">
        <w:t>auto-power, cross-power, and coherence</w:t>
      </w:r>
      <w:r w:rsidR="00B11EC3">
        <w:t xml:space="preserve"> frequency</w:t>
      </w:r>
      <w:r w:rsidR="00DE64D4">
        <w:t xml:space="preserve"> spectra </w:t>
      </w:r>
      <w:r w:rsidR="002E78E2">
        <w:t>in order to remove</w:t>
      </w:r>
      <w:r w:rsidR="00FA2AE4">
        <w:t xml:space="preserve"> large,</w:t>
      </w:r>
      <w:r w:rsidR="002E78E2">
        <w:t xml:space="preserve"> narrow</w:t>
      </w:r>
      <w:r w:rsidR="00E35152">
        <w:t xml:space="preserve">band </w:t>
      </w:r>
      <w:r w:rsidR="00FA2AE4">
        <w:t>peaks. These peaks, shown in red in Figure 5 on top of the broadband spectrum attributed to drift-wave-type turbulence,</w:t>
      </w:r>
      <w:r w:rsidR="006C2760">
        <w:t xml:space="preserve"> have been identified as being due to electronics noise since they </w:t>
      </w:r>
      <w:r w:rsidR="002A4C58">
        <w:t xml:space="preserve">have been observed </w:t>
      </w:r>
      <w:r w:rsidR="006C2760">
        <w:t xml:space="preserve">in the </w:t>
      </w:r>
      <w:r w:rsidR="00317ABA">
        <w:t>spectra</w:t>
      </w:r>
      <w:r w:rsidR="006C2760">
        <w:t xml:space="preserve"> even when no plasma is present. </w:t>
      </w:r>
      <w:r w:rsidR="00E44044">
        <w:t xml:space="preserve">While the </w:t>
      </w:r>
      <w:r w:rsidR="00162F55">
        <w:t xml:space="preserve">peaks appear at similar frequencies across </w:t>
      </w:r>
      <w:r w:rsidR="00BF6830">
        <w:t xml:space="preserve">CECE </w:t>
      </w:r>
      <w:r w:rsidR="00162F55">
        <w:t xml:space="preserve">channels and experiments, there is some </w:t>
      </w:r>
      <w:r w:rsidR="003F3571">
        <w:t>variation of the peak frequencies</w:t>
      </w:r>
      <w:r w:rsidR="00574E48">
        <w:t xml:space="preserve"> measured by any individual diagnostic channel</w:t>
      </w:r>
      <w:r w:rsidR="003F3571">
        <w:t xml:space="preserve"> during</w:t>
      </w:r>
      <w:r w:rsidR="00C864E2">
        <w:t xml:space="preserve"> even</w:t>
      </w:r>
      <w:r w:rsidR="003F3571">
        <w:t xml:space="preserve"> the same plasma discharge. </w:t>
      </w:r>
    </w:p>
    <w:p w14:paraId="6D1EBB42" w14:textId="24501B6F" w:rsidR="002A7342" w:rsidRDefault="00ED4C7E" w:rsidP="00507AD3">
      <w:pPr>
        <w:pStyle w:val="Paragraph"/>
        <w:ind w:firstLine="0"/>
      </w:pPr>
      <w:r>
        <w:tab/>
        <w:t>As a result of the temporal variation in the frequencies of the peaks and in order to account for the possibility of narrowband peaks arising in the data at entirely different frequencies, a threshold-based, moving-average filter is applied to identify and remove the narrowband peaks for each channel during each analysis time window. Thresholds based on the mean and standard deviation of each moving frequency increment are used to identify the peaks from the underlying broadband spectra. To reduce the potential of over-filtered spectra introducing an additional source of error into the results of the CECE analysis, any spectra that have been filtered beyond a designated percentage of 10% of their signal bandwidth are removed from further analysis.</w:t>
      </w:r>
    </w:p>
    <w:p w14:paraId="30394279" w14:textId="77777777" w:rsidR="0082656F" w:rsidRDefault="0082656F" w:rsidP="00507AD3">
      <w:pPr>
        <w:pStyle w:val="Paragraph"/>
        <w:ind w:firstLine="0"/>
      </w:pPr>
    </w:p>
    <w:p w14:paraId="2978082C" w14:textId="3DF0AEC9" w:rsidR="00592226" w:rsidRDefault="002A7342" w:rsidP="000E70FC">
      <w:pPr>
        <w:pStyle w:val="FigureNumbering"/>
        <w:jc w:val="both"/>
      </w:pPr>
      <w:r>
        <w:rPr>
          <w:noProof/>
        </w:rPr>
        <w:drawing>
          <wp:inline distT="0" distB="0" distL="0" distR="0" wp14:anchorId="556E195A" wp14:editId="693A6660">
            <wp:extent cx="2831465" cy="21920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1465" cy="2192020"/>
                    </a:xfrm>
                    <a:prstGeom prst="rect">
                      <a:avLst/>
                    </a:prstGeom>
                  </pic:spPr>
                </pic:pic>
              </a:graphicData>
            </a:graphic>
          </wp:inline>
        </w:drawing>
      </w:r>
    </w:p>
    <w:p w14:paraId="294A60EB" w14:textId="7B50E949" w:rsidR="00507AD3" w:rsidRPr="00507AD3" w:rsidRDefault="003070DE" w:rsidP="00ED4C7E">
      <w:pPr>
        <w:pStyle w:val="FigureNumbering"/>
        <w:jc w:val="both"/>
      </w:pPr>
      <w:r w:rsidRPr="00F6496A">
        <w:t xml:space="preserve">Fig. </w:t>
      </w:r>
      <w:r>
        <w:t>5</w:t>
      </w:r>
      <w:r w:rsidRPr="00F6496A">
        <w:t xml:space="preserve">. </w:t>
      </w:r>
      <w:r w:rsidR="00C17362">
        <w:rPr>
          <w:rFonts w:ascii="Times" w:hAnsi="Times"/>
          <w:b w:val="0"/>
          <w:bCs w:val="0"/>
        </w:rPr>
        <w:t>Narrowband peaks</w:t>
      </w:r>
      <w:r w:rsidR="00B65200">
        <w:rPr>
          <w:rFonts w:ascii="Times" w:hAnsi="Times"/>
          <w:b w:val="0"/>
          <w:bCs w:val="0"/>
        </w:rPr>
        <w:t xml:space="preserve"> (red)</w:t>
      </w:r>
      <w:r w:rsidR="00C17362">
        <w:rPr>
          <w:rFonts w:ascii="Times" w:hAnsi="Times"/>
          <w:b w:val="0"/>
          <w:bCs w:val="0"/>
        </w:rPr>
        <w:t xml:space="preserve"> attributed to electronics noise are identified and removed from the CECE auto-power and cross-power spectral density and coherence frequency spectra using a threshold-based, moving average filter.</w:t>
      </w:r>
    </w:p>
    <w:p w14:paraId="4B8E5339" w14:textId="4AD1332D" w:rsidR="00B10559" w:rsidRDefault="00B10559" w:rsidP="00B10559">
      <w:pPr>
        <w:pStyle w:val="Subsection"/>
      </w:pPr>
      <w:r>
        <w:t>Checking for coherent modes</w:t>
      </w:r>
    </w:p>
    <w:p w14:paraId="38B301A7" w14:textId="7C461C3D" w:rsidR="00B65848" w:rsidRDefault="00161594" w:rsidP="0036716A">
      <w:pPr>
        <w:pStyle w:val="Paragraph"/>
        <w:ind w:firstLine="0"/>
      </w:pPr>
      <w:r>
        <w:t xml:space="preserve">In order to identify </w:t>
      </w:r>
      <w:r w:rsidR="000F728D">
        <w:t>coherent modes due, for example, to MHD activity</w:t>
      </w:r>
      <w:r w:rsidR="002E127A">
        <w:t xml:space="preserve"> that might be </w:t>
      </w:r>
      <w:r w:rsidR="00B65848">
        <w:t xml:space="preserve">present within the coherence spectra, </w:t>
      </w:r>
      <w:r w:rsidR="00630DC0">
        <w:t>the analysis process</w:t>
      </w:r>
      <w:r w:rsidR="00203C94">
        <w:t xml:space="preserve"> calculates the spectrogram of </w:t>
      </w:r>
      <w:r w:rsidR="00643423">
        <w:t xml:space="preserve">data from </w:t>
      </w:r>
      <w:r w:rsidR="00203C94">
        <w:t>a Mirnov coil measuring</w:t>
      </w:r>
      <w:r w:rsidR="0099264C">
        <w:t xml:space="preserve"> the</w:t>
      </w:r>
      <w:r w:rsidR="00203C94">
        <w:t xml:space="preserve"> radial magnetic field</w:t>
      </w:r>
      <w:r w:rsidR="004C664C">
        <w:t xml:space="preserve">. </w:t>
      </w:r>
      <w:r w:rsidR="00CD76B0">
        <w:t xml:space="preserve">As shown in Figure </w:t>
      </w:r>
      <w:r w:rsidR="001F439C">
        <w:t>6</w:t>
      </w:r>
      <w:r w:rsidR="00CD76B0">
        <w:t>, th</w:t>
      </w:r>
      <w:r w:rsidR="00377A3D">
        <w:t>e</w:t>
      </w:r>
      <w:r w:rsidR="00CD76B0">
        <w:t xml:space="preserve"> spectrogram</w:t>
      </w:r>
      <w:r w:rsidR="00377A3D">
        <w:t>s</w:t>
      </w:r>
      <w:r w:rsidR="00CD76B0">
        <w:t xml:space="preserve"> can be used to identify </w:t>
      </w:r>
      <w:r w:rsidR="00165179">
        <w:t xml:space="preserve">possible </w:t>
      </w:r>
      <w:r w:rsidR="00CD76B0">
        <w:t>contributions</w:t>
      </w:r>
      <w:r w:rsidR="00E6454F">
        <w:t xml:space="preserve"> </w:t>
      </w:r>
      <w:r w:rsidR="00CD76B0">
        <w:t xml:space="preserve">to the coherence spectra that are not </w:t>
      </w:r>
      <w:r w:rsidR="0080696E">
        <w:t>due to drift-wave-type turbulence</w:t>
      </w:r>
      <w:r w:rsidR="00E6454F">
        <w:t xml:space="preserve"> at any given time during a plasma discharge</w:t>
      </w:r>
      <w:r w:rsidR="0080696E">
        <w:t>.</w:t>
      </w:r>
      <w:r w:rsidR="00CD76B0">
        <w:t xml:space="preserve"> </w:t>
      </w:r>
      <w:r w:rsidR="00183A6F">
        <w:t xml:space="preserve">Any coherence spectra </w:t>
      </w:r>
      <w:r w:rsidR="00AB4D6B">
        <w:t>whose signal bandwidths overlap with</w:t>
      </w:r>
      <w:r w:rsidR="000950ED">
        <w:t xml:space="preserve"> the frequencies of</w:t>
      </w:r>
      <w:r w:rsidR="00AB4D6B">
        <w:t xml:space="preserve"> any such </w:t>
      </w:r>
      <w:r w:rsidR="00AB4D6B">
        <w:t>modes identified in the magnetics are flagged</w:t>
      </w:r>
      <w:r w:rsidR="00FD372A">
        <w:t>,</w:t>
      </w:r>
      <w:r w:rsidR="00AB4D6B">
        <w:t xml:space="preserve"> </w:t>
      </w:r>
      <w:r w:rsidR="00FD372A">
        <w:t>although the spectra are not</w:t>
      </w:r>
      <w:r w:rsidR="00AB4D6B">
        <w:t xml:space="preserve"> removed from the analysis process</w:t>
      </w:r>
      <w:r w:rsidR="00FD372A">
        <w:t xml:space="preserve"> in order to enable the possibility of studying the effect of such modes on </w:t>
      </w:r>
      <w:r w:rsidR="00152D28">
        <w:t>CECE measurements.</w:t>
      </w:r>
    </w:p>
    <w:p w14:paraId="5CF26267" w14:textId="714DC91B" w:rsidR="0036716A" w:rsidRDefault="00DC2154" w:rsidP="0036716A">
      <w:pPr>
        <w:pStyle w:val="Paragraph"/>
        <w:ind w:firstLine="0"/>
      </w:pPr>
      <w:r>
        <w:t xml:space="preserve"> </w:t>
      </w:r>
      <w:r w:rsidR="00852658">
        <w:rPr>
          <w:noProof/>
        </w:rPr>
        <w:drawing>
          <wp:inline distT="0" distB="0" distL="0" distR="0" wp14:anchorId="5028FBBB" wp14:editId="5FA76BFB">
            <wp:extent cx="2831465" cy="20681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1465" cy="2068195"/>
                    </a:xfrm>
                    <a:prstGeom prst="rect">
                      <a:avLst/>
                    </a:prstGeom>
                  </pic:spPr>
                </pic:pic>
              </a:graphicData>
            </a:graphic>
          </wp:inline>
        </w:drawing>
      </w:r>
    </w:p>
    <w:p w14:paraId="596865D4" w14:textId="432E9C51" w:rsidR="00174AFE" w:rsidRDefault="001F439C" w:rsidP="007975CB">
      <w:pPr>
        <w:pStyle w:val="FigureNumbering"/>
        <w:jc w:val="both"/>
      </w:pPr>
      <w:r w:rsidRPr="00F6496A">
        <w:t xml:space="preserve">Fig. </w:t>
      </w:r>
      <w:r>
        <w:t>6</w:t>
      </w:r>
      <w:r w:rsidRPr="00F6496A">
        <w:t xml:space="preserve">. </w:t>
      </w:r>
      <w:r w:rsidR="00CE60B0">
        <w:rPr>
          <w:rFonts w:ascii="Times" w:hAnsi="Times"/>
          <w:b w:val="0"/>
          <w:bCs w:val="0"/>
        </w:rPr>
        <w:t>A s</w:t>
      </w:r>
      <w:r w:rsidR="00B65200">
        <w:rPr>
          <w:rFonts w:ascii="Times" w:hAnsi="Times"/>
          <w:b w:val="0"/>
          <w:bCs w:val="0"/>
        </w:rPr>
        <w:t xml:space="preserve">pectrogram </w:t>
      </w:r>
      <w:r w:rsidR="00E6083E">
        <w:rPr>
          <w:rFonts w:ascii="Times" w:hAnsi="Times"/>
          <w:b w:val="0"/>
          <w:bCs w:val="0"/>
        </w:rPr>
        <w:t>of</w:t>
      </w:r>
      <w:r w:rsidR="00B65200">
        <w:rPr>
          <w:rFonts w:ascii="Times" w:hAnsi="Times"/>
          <w:b w:val="0"/>
          <w:bCs w:val="0"/>
        </w:rPr>
        <w:t xml:space="preserve"> radial magnetic field measurements from a </w:t>
      </w:r>
      <w:r w:rsidR="007A1F03">
        <w:rPr>
          <w:rFonts w:ascii="Times" w:hAnsi="Times"/>
          <w:b w:val="0"/>
          <w:bCs w:val="0"/>
        </w:rPr>
        <w:t xml:space="preserve">Mirnov </w:t>
      </w:r>
      <w:r w:rsidR="00B65200">
        <w:rPr>
          <w:rFonts w:ascii="Times" w:hAnsi="Times"/>
          <w:b w:val="0"/>
          <w:bCs w:val="0"/>
        </w:rPr>
        <w:t xml:space="preserve">coil </w:t>
      </w:r>
      <w:r w:rsidR="00CE60B0">
        <w:rPr>
          <w:rFonts w:ascii="Times" w:hAnsi="Times"/>
          <w:b w:val="0"/>
          <w:bCs w:val="0"/>
        </w:rPr>
        <w:t>is</w:t>
      </w:r>
      <w:r w:rsidR="00B65200">
        <w:rPr>
          <w:rFonts w:ascii="Times" w:hAnsi="Times"/>
          <w:b w:val="0"/>
          <w:bCs w:val="0"/>
        </w:rPr>
        <w:t xml:space="preserve"> used to identify coherent modes</w:t>
      </w:r>
      <w:r w:rsidR="002768F2">
        <w:rPr>
          <w:rFonts w:ascii="Times" w:hAnsi="Times"/>
          <w:b w:val="0"/>
          <w:bCs w:val="0"/>
        </w:rPr>
        <w:t xml:space="preserve"> (as shown </w:t>
      </w:r>
      <w:r w:rsidR="00607755">
        <w:rPr>
          <w:rFonts w:ascii="Times" w:hAnsi="Times"/>
          <w:b w:val="0"/>
          <w:bCs w:val="0"/>
        </w:rPr>
        <w:t>by</w:t>
      </w:r>
      <w:r w:rsidR="002768F2">
        <w:rPr>
          <w:rFonts w:ascii="Times" w:hAnsi="Times"/>
          <w:b w:val="0"/>
          <w:bCs w:val="0"/>
        </w:rPr>
        <w:t xml:space="preserve"> the narrow yellow trace)</w:t>
      </w:r>
      <w:r w:rsidR="00AE3914">
        <w:rPr>
          <w:rFonts w:ascii="Times" w:hAnsi="Times"/>
          <w:b w:val="0"/>
          <w:bCs w:val="0"/>
        </w:rPr>
        <w:t xml:space="preserve"> that can cause the CECE coherence spectra </w:t>
      </w:r>
      <w:r w:rsidR="003169E6">
        <w:rPr>
          <w:rFonts w:ascii="Times" w:hAnsi="Times"/>
          <w:b w:val="0"/>
          <w:bCs w:val="0"/>
        </w:rPr>
        <w:t xml:space="preserve">to be </w:t>
      </w:r>
      <w:r w:rsidR="00BB0B20">
        <w:rPr>
          <w:rFonts w:ascii="Times" w:hAnsi="Times"/>
          <w:b w:val="0"/>
          <w:bCs w:val="0"/>
        </w:rPr>
        <w:t xml:space="preserve">greater in magnitude than they would be solely </w:t>
      </w:r>
      <w:r w:rsidR="00A94ED3">
        <w:rPr>
          <w:rFonts w:ascii="Times" w:hAnsi="Times"/>
          <w:b w:val="0"/>
          <w:bCs w:val="0"/>
        </w:rPr>
        <w:t>as a result of</w:t>
      </w:r>
      <w:r w:rsidR="00BB0B20">
        <w:rPr>
          <w:rFonts w:ascii="Times" w:hAnsi="Times"/>
          <w:b w:val="0"/>
          <w:bCs w:val="0"/>
        </w:rPr>
        <w:t xml:space="preserve"> drift-wave-type turbulence.</w:t>
      </w:r>
      <w:r w:rsidR="00DD09F9">
        <w:rPr>
          <w:rFonts w:ascii="Times" w:hAnsi="Times"/>
          <w:b w:val="0"/>
          <w:bCs w:val="0"/>
        </w:rPr>
        <w:t xml:space="preserve"> </w:t>
      </w:r>
      <w:r w:rsidR="00A34A61">
        <w:rPr>
          <w:rFonts w:ascii="Times" w:hAnsi="Times"/>
          <w:b w:val="0"/>
          <w:bCs w:val="0"/>
        </w:rPr>
        <w:t>Coherence</w:t>
      </w:r>
      <w:r w:rsidR="00DD09F9">
        <w:rPr>
          <w:rFonts w:ascii="Times" w:hAnsi="Times"/>
          <w:b w:val="0"/>
          <w:bCs w:val="0"/>
        </w:rPr>
        <w:t xml:space="preserve"> spectra whose signal bandwidths overlap with the frequencies of the coherent modes identified by the magnetics are flagged.</w:t>
      </w:r>
    </w:p>
    <w:p w14:paraId="627E1D54" w14:textId="3DE5DA92" w:rsidR="00174AFE" w:rsidRDefault="00174AFE" w:rsidP="00174AFE">
      <w:pPr>
        <w:pStyle w:val="Subsection"/>
      </w:pPr>
      <w:r>
        <w:t xml:space="preserve">Calculating </w:t>
      </w:r>
      <w:r w:rsidR="00E11828">
        <w:sym w:font="Symbol" w:char="F064"/>
      </w:r>
      <w:r w:rsidR="00E11828">
        <w:t>T</w:t>
      </w:r>
      <w:r w:rsidR="00E11828">
        <w:rPr>
          <w:vertAlign w:val="subscript"/>
        </w:rPr>
        <w:t>e</w:t>
      </w:r>
      <w:r w:rsidR="00E11828" w:rsidRPr="0062305C">
        <w:rPr>
          <w:sz w:val="16"/>
          <w:szCs w:val="16"/>
          <w:vertAlign w:val="subscript"/>
        </w:rPr>
        <w:sym w:font="Symbol" w:char="F05E"/>
      </w:r>
      <w:r w:rsidR="00E11828">
        <w:t>/T</w:t>
      </w:r>
      <w:r w:rsidR="00E11828">
        <w:rPr>
          <w:vertAlign w:val="subscript"/>
        </w:rPr>
        <w:t>e</w:t>
      </w:r>
    </w:p>
    <w:p w14:paraId="1B380353" w14:textId="050053A5" w:rsidR="00174AFE" w:rsidRDefault="00174AFE" w:rsidP="00174AFE">
      <w:pPr>
        <w:pStyle w:val="Paragraph"/>
        <w:ind w:firstLine="0"/>
      </w:pPr>
      <w:r>
        <w:t xml:space="preserve">As per equation </w:t>
      </w:r>
      <w:r w:rsidR="004A07D0">
        <w:t>1</w:t>
      </w:r>
      <w:r>
        <w:t xml:space="preserve"> in ref. </w:t>
      </w:r>
      <w:r w:rsidRPr="00EC5D2E">
        <w:rPr>
          <w:color w:val="000000" w:themeColor="text1"/>
        </w:rPr>
        <w:t>[</w:t>
      </w:r>
      <w:r w:rsidR="00EC5D2E" w:rsidRPr="00EC5D2E">
        <w:rPr>
          <w:color w:val="000000" w:themeColor="text1"/>
        </w:rPr>
        <w:t>3</w:t>
      </w:r>
      <w:r>
        <w:t xml:space="preserve">], calculating </w:t>
      </w:r>
      <w:r w:rsidR="00E60EB5">
        <w:sym w:font="Symbol" w:char="F064"/>
      </w:r>
      <w:r w:rsidR="00E60EB5">
        <w:t>T</w:t>
      </w:r>
      <w:r w:rsidR="00E60EB5">
        <w:rPr>
          <w:vertAlign w:val="subscript"/>
        </w:rPr>
        <w:t>e</w:t>
      </w:r>
      <w:r w:rsidR="00E60EB5" w:rsidRPr="0062305C">
        <w:rPr>
          <w:sz w:val="16"/>
          <w:szCs w:val="16"/>
          <w:vertAlign w:val="subscript"/>
        </w:rPr>
        <w:sym w:font="Symbol" w:char="F05E"/>
      </w:r>
      <w:r w:rsidR="00E60EB5">
        <w:t>/T</w:t>
      </w:r>
      <w:r w:rsidR="00E60EB5">
        <w:rPr>
          <w:vertAlign w:val="subscript"/>
        </w:rPr>
        <w:t>e</w:t>
      </w:r>
      <w:r w:rsidR="00E60EB5">
        <w:t xml:space="preserve"> </w:t>
      </w:r>
      <w:r>
        <w:t xml:space="preserve">involves the integration of the coherence spectra over the signal bandwidth and the subtraction of a background coherence level. In order to determine the frequency limits for integration, a threshold is applied based on the standard deviation of moving frequency increments </w:t>
      </w:r>
      <w:r w:rsidR="00DB00F2">
        <w:t>within</w:t>
      </w:r>
      <w:r>
        <w:t xml:space="preserve"> the ECE-ECE phase angle</w:t>
      </w:r>
      <w:r w:rsidR="00DB00F2">
        <w:t xml:space="preserve"> spectra</w:t>
      </w:r>
      <w:r>
        <w:t xml:space="preserve"> for each frequency-adjacent pair of CECE channels. As shown in Figure </w:t>
      </w:r>
      <w:r w:rsidR="001F439C">
        <w:t>7</w:t>
      </w:r>
      <w:r>
        <w:t>, the dip in the magnitude of the standard deviation of the ECE-ECE phase angle tracks well with the region of frequency space in which the magnitude of the complex coherence is large, enabling an accurate identification of the signal bandwidth. A fixed frequency width (i.e., 20 kHz) above the coherence integration region is used to select the background subtraction region.</w:t>
      </w:r>
    </w:p>
    <w:p w14:paraId="4EE43888" w14:textId="10EF3B25" w:rsidR="00174AFE" w:rsidRDefault="00174AFE" w:rsidP="00174AFE">
      <w:pPr>
        <w:pStyle w:val="Paragraph"/>
        <w:ind w:firstLine="0"/>
      </w:pPr>
    </w:p>
    <w:p w14:paraId="245987C9" w14:textId="73162B4A" w:rsidR="00174AFE" w:rsidRDefault="00914ACB" w:rsidP="00174AFE">
      <w:pPr>
        <w:pStyle w:val="Paragraph"/>
        <w:ind w:firstLine="0"/>
      </w:pPr>
      <w:r>
        <w:rPr>
          <w:noProof/>
        </w:rPr>
        <w:drawing>
          <wp:inline distT="0" distB="0" distL="0" distR="0" wp14:anchorId="0B9C2534" wp14:editId="0E71E134">
            <wp:extent cx="2831465" cy="2385695"/>
            <wp:effectExtent l="0" t="0" r="63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1465" cy="2385695"/>
                    </a:xfrm>
                    <a:prstGeom prst="rect">
                      <a:avLst/>
                    </a:prstGeom>
                  </pic:spPr>
                </pic:pic>
              </a:graphicData>
            </a:graphic>
          </wp:inline>
        </w:drawing>
      </w:r>
    </w:p>
    <w:p w14:paraId="3C2B418A" w14:textId="77FDE962" w:rsidR="00174AFE" w:rsidRPr="00AC48FB" w:rsidRDefault="00174AFE" w:rsidP="00A904B0">
      <w:pPr>
        <w:pStyle w:val="FigureNumbering"/>
        <w:jc w:val="both"/>
      </w:pPr>
      <w:r w:rsidRPr="00F6496A">
        <w:lastRenderedPageBreak/>
        <w:t xml:space="preserve">Fig. </w:t>
      </w:r>
      <w:r w:rsidR="001F439C">
        <w:t>7</w:t>
      </w:r>
      <w:r w:rsidRPr="00F6496A">
        <w:t xml:space="preserve">. </w:t>
      </w:r>
      <w:r w:rsidR="00884EB3">
        <w:rPr>
          <w:rFonts w:ascii="Times" w:hAnsi="Times"/>
          <w:b w:val="0"/>
          <w:bCs w:val="0"/>
        </w:rPr>
        <w:t>The standard deviation of the ECE-ECE phase angle</w:t>
      </w:r>
      <w:r w:rsidR="0076324F">
        <w:rPr>
          <w:rFonts w:ascii="Times" w:hAnsi="Times"/>
          <w:b w:val="0"/>
          <w:bCs w:val="0"/>
        </w:rPr>
        <w:t xml:space="preserve"> spectra</w:t>
      </w:r>
      <w:r w:rsidR="00637FCC">
        <w:rPr>
          <w:rFonts w:ascii="Times" w:hAnsi="Times"/>
          <w:b w:val="0"/>
          <w:bCs w:val="0"/>
        </w:rPr>
        <w:t xml:space="preserve"> </w:t>
      </w:r>
      <w:r w:rsidR="00884EB3">
        <w:rPr>
          <w:rFonts w:ascii="Times" w:hAnsi="Times"/>
          <w:b w:val="0"/>
          <w:bCs w:val="0"/>
        </w:rPr>
        <w:t>between frequency-adjacent channels is used to determine the frequency limits</w:t>
      </w:r>
      <w:r w:rsidR="00CA08F2">
        <w:rPr>
          <w:rFonts w:ascii="Times" w:hAnsi="Times"/>
          <w:b w:val="0"/>
          <w:bCs w:val="0"/>
        </w:rPr>
        <w:t xml:space="preserve"> (</w:t>
      </w:r>
      <w:r w:rsidR="008B6900">
        <w:rPr>
          <w:rFonts w:ascii="Times" w:hAnsi="Times"/>
          <w:b w:val="0"/>
          <w:bCs w:val="0"/>
        </w:rPr>
        <w:t>vertical</w:t>
      </w:r>
      <w:r w:rsidR="0081300C">
        <w:rPr>
          <w:rFonts w:ascii="Times" w:hAnsi="Times"/>
          <w:b w:val="0"/>
          <w:bCs w:val="0"/>
        </w:rPr>
        <w:t>,</w:t>
      </w:r>
      <w:r w:rsidR="008B6900">
        <w:rPr>
          <w:rFonts w:ascii="Times" w:hAnsi="Times"/>
          <w:b w:val="0"/>
          <w:bCs w:val="0"/>
        </w:rPr>
        <w:t xml:space="preserve"> </w:t>
      </w:r>
      <w:r w:rsidR="00CA08F2">
        <w:rPr>
          <w:rFonts w:ascii="Times" w:hAnsi="Times"/>
          <w:b w:val="0"/>
          <w:bCs w:val="0"/>
        </w:rPr>
        <w:t>yellow dotted lines)</w:t>
      </w:r>
      <w:r w:rsidR="00884EB3">
        <w:rPr>
          <w:rFonts w:ascii="Times" w:hAnsi="Times"/>
          <w:b w:val="0"/>
          <w:bCs w:val="0"/>
        </w:rPr>
        <w:t xml:space="preserve"> over which the CECE channels should be integrated during the calculation of </w:t>
      </w:r>
      <w:r w:rsidR="00580886" w:rsidRPr="00DB429D">
        <w:rPr>
          <w:b w:val="0"/>
          <w:bCs w:val="0"/>
        </w:rPr>
        <w:sym w:font="Symbol" w:char="F064"/>
      </w:r>
      <w:r w:rsidR="00580886" w:rsidRPr="00DB429D">
        <w:rPr>
          <w:b w:val="0"/>
          <w:bCs w:val="0"/>
        </w:rPr>
        <w:t>T</w:t>
      </w:r>
      <w:r w:rsidR="00580886" w:rsidRPr="00DB429D">
        <w:rPr>
          <w:b w:val="0"/>
          <w:bCs w:val="0"/>
          <w:vertAlign w:val="subscript"/>
        </w:rPr>
        <w:t>e</w:t>
      </w:r>
      <w:r w:rsidR="00580886" w:rsidRPr="00DB429D">
        <w:rPr>
          <w:b w:val="0"/>
          <w:bCs w:val="0"/>
          <w:sz w:val="16"/>
          <w:szCs w:val="16"/>
          <w:vertAlign w:val="subscript"/>
        </w:rPr>
        <w:sym w:font="Symbol" w:char="F05E"/>
      </w:r>
      <w:r w:rsidR="00580886" w:rsidRPr="00DB429D">
        <w:rPr>
          <w:b w:val="0"/>
          <w:bCs w:val="0"/>
        </w:rPr>
        <w:t>/T</w:t>
      </w:r>
      <w:r w:rsidR="00580886" w:rsidRPr="00DB429D">
        <w:rPr>
          <w:b w:val="0"/>
          <w:bCs w:val="0"/>
          <w:vertAlign w:val="subscript"/>
        </w:rPr>
        <w:t>e</w:t>
      </w:r>
      <w:r w:rsidR="00AC48FB">
        <w:rPr>
          <w:b w:val="0"/>
          <w:bCs w:val="0"/>
        </w:rPr>
        <w:t>.</w:t>
      </w:r>
    </w:p>
    <w:p w14:paraId="70C856E9" w14:textId="417393A8" w:rsidR="00B10559" w:rsidRPr="00265E7E" w:rsidRDefault="00B10559" w:rsidP="00B10559">
      <w:pPr>
        <w:pStyle w:val="Subsection"/>
        <w:rPr>
          <w:rStyle w:val="PageNumber"/>
        </w:rPr>
      </w:pPr>
      <w:r>
        <w:t>Processing diagnostic data into database</w:t>
      </w:r>
    </w:p>
    <w:p w14:paraId="37837605" w14:textId="46320200" w:rsidR="0036716A" w:rsidRPr="00AE41EF" w:rsidRDefault="00A23069" w:rsidP="00B10559">
      <w:pPr>
        <w:pStyle w:val="Paragraph"/>
        <w:ind w:firstLine="0"/>
      </w:pPr>
      <w:r>
        <w:t>Upon completi</w:t>
      </w:r>
      <w:r w:rsidR="00AE41EF">
        <w:t>ng</w:t>
      </w:r>
      <w:r>
        <w:t xml:space="preserve"> </w:t>
      </w:r>
      <w:r w:rsidR="00AE41EF">
        <w:t xml:space="preserve">the calculation of </w:t>
      </w:r>
      <w:r w:rsidR="00C268B0">
        <w:sym w:font="Symbol" w:char="F064"/>
      </w:r>
      <w:r w:rsidR="00C268B0">
        <w:t>T</w:t>
      </w:r>
      <w:r w:rsidR="00C268B0">
        <w:rPr>
          <w:vertAlign w:val="subscript"/>
        </w:rPr>
        <w:t>e</w:t>
      </w:r>
      <w:r w:rsidR="00C268B0" w:rsidRPr="0062305C">
        <w:rPr>
          <w:sz w:val="16"/>
          <w:szCs w:val="16"/>
          <w:vertAlign w:val="subscript"/>
        </w:rPr>
        <w:sym w:font="Symbol" w:char="F05E"/>
      </w:r>
      <w:r w:rsidR="00C268B0">
        <w:t>/T</w:t>
      </w:r>
      <w:r w:rsidR="00C268B0">
        <w:rPr>
          <w:vertAlign w:val="subscript"/>
        </w:rPr>
        <w:t>e</w:t>
      </w:r>
      <w:r w:rsidR="00C268B0">
        <w:t xml:space="preserve"> </w:t>
      </w:r>
      <w:r w:rsidR="00AE41EF">
        <w:t>values</w:t>
      </w:r>
      <w:r w:rsidR="00085727">
        <w:t xml:space="preserve"> for a given analysis interval</w:t>
      </w:r>
      <w:r w:rsidR="00F82B78">
        <w:t xml:space="preserve"> and discharge</w:t>
      </w:r>
      <w:r w:rsidR="00AE41EF">
        <w:t xml:space="preserve">, the </w:t>
      </w:r>
      <w:r w:rsidR="006115F3">
        <w:t xml:space="preserve">processed data is written to the turbulence database. In addition, the </w:t>
      </w:r>
      <w:r w:rsidR="002677AA">
        <w:t xml:space="preserve">time-averaged values of numerous local </w:t>
      </w:r>
      <w:r w:rsidR="007F7C97">
        <w:t xml:space="preserve">plasma </w:t>
      </w:r>
      <w:r w:rsidR="002677AA">
        <w:t>parameters</w:t>
      </w:r>
      <w:r w:rsidR="00356CD3">
        <w:t>,</w:t>
      </w:r>
      <w:r w:rsidR="002677AA">
        <w:t xml:space="preserve"> evaluated at the same radial positions as the </w:t>
      </w:r>
      <w:r w:rsidR="00432531">
        <w:sym w:font="Symbol" w:char="F064"/>
      </w:r>
      <w:r w:rsidR="00432531">
        <w:t>T</w:t>
      </w:r>
      <w:r w:rsidR="00432531">
        <w:rPr>
          <w:vertAlign w:val="subscript"/>
        </w:rPr>
        <w:t>e</w:t>
      </w:r>
      <w:r w:rsidR="00432531" w:rsidRPr="0062305C">
        <w:rPr>
          <w:sz w:val="16"/>
          <w:szCs w:val="16"/>
          <w:vertAlign w:val="subscript"/>
        </w:rPr>
        <w:sym w:font="Symbol" w:char="F05E"/>
      </w:r>
      <w:r w:rsidR="00432531">
        <w:t>/T</w:t>
      </w:r>
      <w:r w:rsidR="00432531">
        <w:rPr>
          <w:vertAlign w:val="subscript"/>
        </w:rPr>
        <w:t>e</w:t>
      </w:r>
      <w:r w:rsidR="00432531">
        <w:t xml:space="preserve"> </w:t>
      </w:r>
      <w:r w:rsidR="00A876A7">
        <w:t>measurements</w:t>
      </w:r>
      <w:r w:rsidR="00356CD3">
        <w:t>,</w:t>
      </w:r>
      <w:r w:rsidR="00A876A7">
        <w:t xml:space="preserve"> </w:t>
      </w:r>
      <w:r w:rsidR="00413FC0">
        <w:t>and</w:t>
      </w:r>
      <w:r w:rsidR="007F7C97">
        <w:t xml:space="preserve"> the time-averaged values of multiple global plasma and engineering parameters</w:t>
      </w:r>
      <w:r w:rsidR="00E00997">
        <w:t>, all of which are accessed through the AUG shot-file system,</w:t>
      </w:r>
      <w:r w:rsidR="007F7C97">
        <w:t xml:space="preserve"> are written to the turbulence database.</w:t>
      </w:r>
    </w:p>
    <w:p w14:paraId="2DE24F9E" w14:textId="0BB49179" w:rsidR="00DB3B4E" w:rsidRPr="00A473A5" w:rsidRDefault="00CB2283" w:rsidP="00937B86">
      <w:pPr>
        <w:pStyle w:val="Section"/>
      </w:pPr>
      <w:r>
        <w:t>Turbulence database</w:t>
      </w:r>
    </w:p>
    <w:p w14:paraId="57640439" w14:textId="6AA5BBC8" w:rsidR="00E15B3F" w:rsidRDefault="00E15B3F" w:rsidP="00E15B3F">
      <w:pPr>
        <w:pStyle w:val="Subsection"/>
      </w:pPr>
      <w:r>
        <w:t>Database parameters</w:t>
      </w:r>
    </w:p>
    <w:p w14:paraId="57786FB8" w14:textId="50D0785D" w:rsidR="00745F3E" w:rsidRPr="00CC2F0F" w:rsidRDefault="00B42119" w:rsidP="00E15B3F">
      <w:pPr>
        <w:pStyle w:val="Paragraphfirst"/>
      </w:pPr>
      <w:r>
        <w:t>At the present time, over 30 parameter</w:t>
      </w:r>
      <w:r w:rsidR="005A651C">
        <w:t>s</w:t>
      </w:r>
      <w:r>
        <w:t xml:space="preserve">, including </w:t>
      </w:r>
      <w:r w:rsidR="007A6C47">
        <w:sym w:font="Symbol" w:char="F064"/>
      </w:r>
      <w:r w:rsidR="007A6C47">
        <w:t>T</w:t>
      </w:r>
      <w:r w:rsidR="007A6C47">
        <w:rPr>
          <w:vertAlign w:val="subscript"/>
        </w:rPr>
        <w:t>e</w:t>
      </w:r>
      <w:r w:rsidR="007A6C47" w:rsidRPr="0062305C">
        <w:rPr>
          <w:sz w:val="16"/>
          <w:szCs w:val="16"/>
          <w:vertAlign w:val="subscript"/>
        </w:rPr>
        <w:sym w:font="Symbol" w:char="F05E"/>
      </w:r>
      <w:r w:rsidR="007A6C47">
        <w:t>/T</w:t>
      </w:r>
      <w:r w:rsidR="007A6C47">
        <w:rPr>
          <w:vertAlign w:val="subscript"/>
        </w:rPr>
        <w:t>e</w:t>
      </w:r>
      <w:r w:rsidR="007A6C47">
        <w:t xml:space="preserve"> </w:t>
      </w:r>
      <w:r>
        <w:t>and local and global</w:t>
      </w:r>
      <w:r w:rsidR="003A7131">
        <w:t xml:space="preserve"> plasma and engineering</w:t>
      </w:r>
      <w:r>
        <w:t xml:space="preserve"> parameters, are written to the database </w:t>
      </w:r>
      <w:r w:rsidR="00B92CD8">
        <w:t>along with their statistical uncertainties for each analysis interval.</w:t>
      </w:r>
      <w:r w:rsidR="005F7170">
        <w:t xml:space="preserve"> </w:t>
      </w:r>
      <w:r w:rsidR="009F44BA">
        <w:t xml:space="preserve">The inclusion of multiple </w:t>
      </w:r>
      <w:r w:rsidR="001D2F9D">
        <w:t>tens of</w:t>
      </w:r>
      <w:r w:rsidR="009F44BA">
        <w:t xml:space="preserve"> parameters in the turbulence database provides the opportunity to search for large-scale trends in </w:t>
      </w:r>
      <w:r w:rsidR="00B66BE8">
        <w:sym w:font="Symbol" w:char="F064"/>
      </w:r>
      <w:r w:rsidR="00B66BE8">
        <w:t>T</w:t>
      </w:r>
      <w:r w:rsidR="00B66BE8">
        <w:rPr>
          <w:vertAlign w:val="subscript"/>
        </w:rPr>
        <w:t>e</w:t>
      </w:r>
      <w:r w:rsidR="00B66BE8" w:rsidRPr="0062305C">
        <w:rPr>
          <w:sz w:val="16"/>
          <w:szCs w:val="16"/>
          <w:vertAlign w:val="subscript"/>
        </w:rPr>
        <w:sym w:font="Symbol" w:char="F05E"/>
      </w:r>
      <w:r w:rsidR="00B66BE8">
        <w:t>/T</w:t>
      </w:r>
      <w:r w:rsidR="00B66BE8">
        <w:rPr>
          <w:vertAlign w:val="subscript"/>
        </w:rPr>
        <w:t>e</w:t>
      </w:r>
      <w:r w:rsidR="00B66BE8">
        <w:t xml:space="preserve"> </w:t>
      </w:r>
      <w:r w:rsidR="0018446F">
        <w:t>across a wide-range of experimental operating conditions.</w:t>
      </w:r>
      <w:r w:rsidR="009F44BA">
        <w:t xml:space="preserve"> </w:t>
      </w:r>
      <w:r w:rsidR="005F7170">
        <w:t xml:space="preserve">As shown in Table 1, these parameters </w:t>
      </w:r>
      <w:r w:rsidR="000C2983">
        <w:t>are relevant to</w:t>
      </w:r>
      <w:r w:rsidR="005F7170">
        <w:t xml:space="preserve">: 1. turbulence drive and damping 2. ion and electron kinetics 3. </w:t>
      </w:r>
      <w:r w:rsidR="001775C1">
        <w:t>t</w:t>
      </w:r>
      <w:r w:rsidR="00975AB9">
        <w:t xml:space="preserve">he </w:t>
      </w:r>
      <w:r w:rsidR="005F7170">
        <w:t>magnetic field, safety factor, and rotation 4. auxiliary heating power</w:t>
      </w:r>
      <w:r w:rsidR="00C96922">
        <w:t xml:space="preserve"> and radiat</w:t>
      </w:r>
      <w:r w:rsidR="00AC4E2B">
        <w:t>ed</w:t>
      </w:r>
      <w:r w:rsidR="00C96922">
        <w:t xml:space="preserve"> power 5. stored energy, </w:t>
      </w:r>
      <w:r w:rsidR="00A1273B">
        <w:t>current, and confinement 6. plasma geometry and 7. fuel composition.</w:t>
      </w:r>
      <w:r w:rsidR="001D3A04">
        <w:t xml:space="preserve"> </w:t>
      </w:r>
      <w:r w:rsidR="001D3A04">
        <w:sym w:font="Symbol" w:char="F067"/>
      </w:r>
      <w:r w:rsidR="001D3A04">
        <w:rPr>
          <w:vertAlign w:val="subscript"/>
        </w:rPr>
        <w:t>peak</w:t>
      </w:r>
      <w:r w:rsidR="001D3A04">
        <w:t xml:space="preserve"> corresponds to the peak value </w:t>
      </w:r>
      <w:r w:rsidR="00832D6D">
        <w:t>of</w:t>
      </w:r>
      <w:r w:rsidR="001D3A04">
        <w:t xml:space="preserve"> each coherence spectrum</w:t>
      </w:r>
      <w:r w:rsidR="00D2786D">
        <w:t xml:space="preserve"> while </w:t>
      </w:r>
      <w:r w:rsidR="001D3A04">
        <w:sym w:font="Symbol" w:char="F067"/>
      </w:r>
      <w:r w:rsidR="001D3A04">
        <w:rPr>
          <w:vertAlign w:val="subscript"/>
        </w:rPr>
        <w:t>FWHM</w:t>
      </w:r>
      <w:r w:rsidR="001D3A04">
        <w:t xml:space="preserve"> refers to the </w:t>
      </w:r>
      <w:r w:rsidR="00D2786D">
        <w:t xml:space="preserve">full-width at half-maximum </w:t>
      </w:r>
      <w:r w:rsidR="00634749">
        <w:t>of</w:t>
      </w:r>
      <w:r w:rsidR="00D2786D">
        <w:t xml:space="preserve"> a Gaussian </w:t>
      </w:r>
      <w:r w:rsidR="00B854C4">
        <w:t>fit</w:t>
      </w:r>
      <w:r w:rsidR="00D2786D">
        <w:t xml:space="preserve"> to each coherence spectrum.</w:t>
      </w:r>
      <w:r w:rsidR="000F3098">
        <w:t xml:space="preserve"> </w:t>
      </w:r>
      <w:r w:rsidR="00D5769E">
        <w:sym w:font="Symbol" w:char="F0D1"/>
      </w:r>
      <w:r w:rsidR="00D5769E">
        <w:t>T</w:t>
      </w:r>
      <w:r w:rsidR="00D5769E">
        <w:rPr>
          <w:vertAlign w:val="subscript"/>
        </w:rPr>
        <w:t>e</w:t>
      </w:r>
      <w:r w:rsidR="00D5769E">
        <w:t xml:space="preserve">, </w:t>
      </w:r>
      <w:r w:rsidR="00D5769E">
        <w:sym w:font="Symbol" w:char="F0D1"/>
      </w:r>
      <w:r w:rsidR="00D5769E">
        <w:t>T</w:t>
      </w:r>
      <w:r w:rsidR="00C4281C">
        <w:rPr>
          <w:vertAlign w:val="subscript"/>
        </w:rPr>
        <w:t>i</w:t>
      </w:r>
      <w:r w:rsidR="00D5769E">
        <w:t xml:space="preserve">, </w:t>
      </w:r>
      <w:r w:rsidR="00D5769E">
        <w:sym w:font="Symbol" w:char="F0D1"/>
      </w:r>
      <w:r w:rsidR="00D5769E">
        <w:t>n</w:t>
      </w:r>
      <w:r w:rsidR="00D5769E">
        <w:rPr>
          <w:vertAlign w:val="subscript"/>
        </w:rPr>
        <w:t>e</w:t>
      </w:r>
      <w:r w:rsidR="00D5769E">
        <w:t xml:space="preserve"> represent the gradients in electron temperature, ion temperature, and electron density, respectively. </w:t>
      </w:r>
      <w:r w:rsidR="000F3098">
        <w:sym w:font="Symbol" w:char="F075"/>
      </w:r>
      <w:r w:rsidR="000F3098">
        <w:rPr>
          <w:vertAlign w:val="subscript"/>
        </w:rPr>
        <w:t>eff</w:t>
      </w:r>
      <w:r w:rsidR="000F3098">
        <w:t xml:space="preserve"> is the effective collisionality as defined in ref. [</w:t>
      </w:r>
      <w:r w:rsidR="004521AC">
        <w:t>22</w:t>
      </w:r>
      <w:r w:rsidR="000F3098">
        <w:t xml:space="preserve">]. </w:t>
      </w:r>
      <w:r w:rsidR="00C04367">
        <w:t>B</w:t>
      </w:r>
      <w:r w:rsidR="00C04367">
        <w:rPr>
          <w:vertAlign w:val="subscript"/>
        </w:rPr>
        <w:t>tot</w:t>
      </w:r>
      <w:r w:rsidR="00C04367">
        <w:t xml:space="preserve"> is the total magnetic field, q</w:t>
      </w:r>
      <w:r w:rsidR="00C04367">
        <w:rPr>
          <w:vertAlign w:val="subscript"/>
        </w:rPr>
        <w:t>s</w:t>
      </w:r>
      <w:r w:rsidR="00C04367">
        <w:t xml:space="preserve"> is the safety factor, and v</w:t>
      </w:r>
      <w:r w:rsidR="00C04367">
        <w:rPr>
          <w:vertAlign w:val="subscript"/>
        </w:rPr>
        <w:t>rot</w:t>
      </w:r>
      <w:r w:rsidR="00C04367">
        <w:t xml:space="preserve"> is the plasma rotation velocity.</w:t>
      </w:r>
      <w:r w:rsidR="005E3BFF">
        <w:t xml:space="preserve"> </w:t>
      </w:r>
      <w:r w:rsidR="004F2EC2">
        <w:t>P</w:t>
      </w:r>
      <w:r w:rsidR="004F2EC2">
        <w:rPr>
          <w:vertAlign w:val="subscript"/>
        </w:rPr>
        <w:t>total</w:t>
      </w:r>
      <w:r w:rsidR="004F2EC2">
        <w:t xml:space="preserve"> is the total </w:t>
      </w:r>
      <w:r w:rsidR="00B7402D">
        <w:t>auxiliary</w:t>
      </w:r>
      <w:r w:rsidR="004F2EC2">
        <w:t xml:space="preserve"> heating power</w:t>
      </w:r>
      <w:r w:rsidR="00925E95">
        <w:t>, P</w:t>
      </w:r>
      <w:r w:rsidR="00925E95">
        <w:rPr>
          <w:vertAlign w:val="subscript"/>
        </w:rPr>
        <w:t>ohmic</w:t>
      </w:r>
      <w:r w:rsidR="00925E95">
        <w:t xml:space="preserve"> is the ohmic heating power, P</w:t>
      </w:r>
      <w:r w:rsidR="00925E95">
        <w:rPr>
          <w:vertAlign w:val="subscript"/>
        </w:rPr>
        <w:t xml:space="preserve">NBI </w:t>
      </w:r>
      <w:r w:rsidR="00925E95">
        <w:t>is the neutral beam injection power, P</w:t>
      </w:r>
      <w:r w:rsidR="00925E95">
        <w:rPr>
          <w:vertAlign w:val="subscript"/>
        </w:rPr>
        <w:t>ECRH</w:t>
      </w:r>
      <w:r w:rsidR="00925E95">
        <w:t xml:space="preserve"> is the Electron Cyclotron Resonance Heating power, P</w:t>
      </w:r>
      <w:r w:rsidR="00925E95">
        <w:rPr>
          <w:vertAlign w:val="subscript"/>
        </w:rPr>
        <w:t>ICRH</w:t>
      </w:r>
      <w:r w:rsidR="00925E95">
        <w:t xml:space="preserve"> is the Ion Cyclotron Resonance Heating </w:t>
      </w:r>
      <w:r w:rsidR="0001544C">
        <w:t>p</w:t>
      </w:r>
      <w:r w:rsidR="00925E95">
        <w:t>ower,</w:t>
      </w:r>
      <w:r w:rsidR="004F2EC2">
        <w:t xml:space="preserve"> and P</w:t>
      </w:r>
      <w:r w:rsidR="004F2EC2">
        <w:rPr>
          <w:vertAlign w:val="subscript"/>
        </w:rPr>
        <w:t>rad</w:t>
      </w:r>
      <w:r w:rsidR="004F2EC2">
        <w:t xml:space="preserve"> is the radiat</w:t>
      </w:r>
      <w:r w:rsidR="0032471E">
        <w:t>ed</w:t>
      </w:r>
      <w:r w:rsidR="004F2EC2">
        <w:t xml:space="preserve"> power. </w:t>
      </w:r>
      <w:r w:rsidR="00464C78">
        <w:t>W</w:t>
      </w:r>
      <w:r w:rsidR="00464C78">
        <w:rPr>
          <w:vertAlign w:val="subscript"/>
        </w:rPr>
        <w:t>mhd</w:t>
      </w:r>
      <w:r w:rsidR="00464C78">
        <w:t xml:space="preserve"> is the MHD stored energy, </w:t>
      </w:r>
      <w:r w:rsidR="00ED326A">
        <w:sym w:font="Symbol" w:char="F062"/>
      </w:r>
      <w:r w:rsidR="00ED326A">
        <w:rPr>
          <w:vertAlign w:val="subscript"/>
        </w:rPr>
        <w:t>N</w:t>
      </w:r>
      <w:r w:rsidR="00ED326A">
        <w:t xml:space="preserve"> is the normalized beta, I</w:t>
      </w:r>
      <w:r w:rsidR="00ED326A">
        <w:rPr>
          <w:vertAlign w:val="subscript"/>
        </w:rPr>
        <w:t>p</w:t>
      </w:r>
      <w:r w:rsidR="00ED326A">
        <w:t xml:space="preserve"> is the plasma current, and </w:t>
      </w:r>
      <w:r w:rsidR="00ED326A">
        <w:sym w:font="Symbol" w:char="F074"/>
      </w:r>
      <w:r w:rsidR="00ED326A">
        <w:rPr>
          <w:vertAlign w:val="subscript"/>
        </w:rPr>
        <w:t>E</w:t>
      </w:r>
      <w:r w:rsidR="00ED326A">
        <w:t xml:space="preserve"> is the energy confinement time. R is the major radius, a is the minor radius, </w:t>
      </w:r>
      <w:r w:rsidR="00ED326A">
        <w:sym w:font="Symbol" w:char="F065"/>
      </w:r>
      <w:r w:rsidR="00ED326A">
        <w:t xml:space="preserve"> is the inverse aspect ratio, </w:t>
      </w:r>
      <w:r w:rsidR="00ED326A">
        <w:sym w:font="Symbol" w:char="F06B"/>
      </w:r>
      <w:r w:rsidR="00ED326A">
        <w:t xml:space="preserve"> is the elongation, </w:t>
      </w:r>
      <w:r w:rsidR="00ED326A">
        <w:sym w:font="Symbol" w:char="F064"/>
      </w:r>
      <w:r w:rsidR="00954F2D">
        <w:rPr>
          <w:vertAlign w:val="subscript"/>
        </w:rPr>
        <w:t>upper</w:t>
      </w:r>
      <w:r w:rsidR="00ED326A">
        <w:t xml:space="preserve"> is the</w:t>
      </w:r>
      <w:r w:rsidR="00954F2D">
        <w:t xml:space="preserve"> upper</w:t>
      </w:r>
      <w:r w:rsidR="00ED326A">
        <w:t xml:space="preserve"> triangularity</w:t>
      </w:r>
      <w:r w:rsidR="00954F2D">
        <w:t xml:space="preserve">, and </w:t>
      </w:r>
      <w:r w:rsidR="00954F2D">
        <w:sym w:font="Symbol" w:char="F064"/>
      </w:r>
      <w:r w:rsidR="00954F2D">
        <w:rPr>
          <w:vertAlign w:val="subscript"/>
        </w:rPr>
        <w:t>lower</w:t>
      </w:r>
      <w:r w:rsidR="00954F2D">
        <w:t xml:space="preserve"> is the lower triangularity</w:t>
      </w:r>
      <w:r w:rsidR="00ED326A">
        <w:t xml:space="preserve">. </w:t>
      </w:r>
      <w:r w:rsidR="00CC2F0F">
        <w:t>A is the fuel mass number and Z</w:t>
      </w:r>
      <w:r w:rsidR="00CC2F0F">
        <w:rPr>
          <w:vertAlign w:val="subscript"/>
        </w:rPr>
        <w:t>eff</w:t>
      </w:r>
      <w:r w:rsidR="00CC2F0F">
        <w:t xml:space="preserve"> is the plasma effective atomic number.</w:t>
      </w:r>
    </w:p>
    <w:p w14:paraId="2EBC3743" w14:textId="05A0C4F5" w:rsidR="0037551F" w:rsidRDefault="0037551F" w:rsidP="0037551F">
      <w:pPr>
        <w:pStyle w:val="Paragraph"/>
        <w:ind w:firstLine="0"/>
      </w:pPr>
    </w:p>
    <w:p w14:paraId="7321C6AA" w14:textId="4BBEA10C" w:rsidR="00E15B3F" w:rsidRDefault="00B321D0" w:rsidP="001009E7">
      <w:pPr>
        <w:pStyle w:val="Paragraph"/>
        <w:ind w:firstLine="0"/>
      </w:pPr>
      <w:r>
        <w:rPr>
          <w:noProof/>
        </w:rPr>
        <w:drawing>
          <wp:inline distT="0" distB="0" distL="0" distR="0" wp14:anchorId="6B35163C" wp14:editId="43574F56">
            <wp:extent cx="2831465" cy="1574165"/>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1465" cy="1574165"/>
                    </a:xfrm>
                    <a:prstGeom prst="rect">
                      <a:avLst/>
                    </a:prstGeom>
                  </pic:spPr>
                </pic:pic>
              </a:graphicData>
            </a:graphic>
          </wp:inline>
        </w:drawing>
      </w:r>
    </w:p>
    <w:p w14:paraId="7FB1526C" w14:textId="715861BC" w:rsidR="00745F3E" w:rsidRPr="00745F3E" w:rsidRDefault="00745F3E" w:rsidP="00A904B0">
      <w:pPr>
        <w:pStyle w:val="FigureNumbering"/>
        <w:jc w:val="both"/>
      </w:pPr>
      <w:r>
        <w:t>Table 1</w:t>
      </w:r>
      <w:r w:rsidRPr="00F6496A">
        <w:t xml:space="preserve">. </w:t>
      </w:r>
      <w:r w:rsidR="008A5219">
        <w:rPr>
          <w:b w:val="0"/>
          <w:bCs w:val="0"/>
        </w:rPr>
        <w:t>The turbulence database contains o</w:t>
      </w:r>
      <w:r w:rsidR="009A35A6" w:rsidRPr="009A35A6">
        <w:rPr>
          <w:b w:val="0"/>
          <w:bCs w:val="0"/>
        </w:rPr>
        <w:t xml:space="preserve">ver 30 </w:t>
      </w:r>
      <w:r w:rsidR="00DB3104">
        <w:rPr>
          <w:b w:val="0"/>
          <w:bCs w:val="0"/>
        </w:rPr>
        <w:t xml:space="preserve">local and global </w:t>
      </w:r>
      <w:r w:rsidR="009E00C5">
        <w:rPr>
          <w:b w:val="0"/>
          <w:bCs w:val="0"/>
        </w:rPr>
        <w:t>plasma and engineering</w:t>
      </w:r>
      <w:r w:rsidR="00CC661F">
        <w:rPr>
          <w:b w:val="0"/>
          <w:bCs w:val="0"/>
        </w:rPr>
        <w:t xml:space="preserve"> </w:t>
      </w:r>
      <w:r w:rsidR="009A35A6" w:rsidRPr="009A35A6">
        <w:rPr>
          <w:b w:val="0"/>
          <w:bCs w:val="0"/>
        </w:rPr>
        <w:t>parameters</w:t>
      </w:r>
      <w:r w:rsidR="00CC661F">
        <w:rPr>
          <w:b w:val="0"/>
          <w:bCs w:val="0"/>
        </w:rPr>
        <w:t xml:space="preserve"> </w:t>
      </w:r>
      <w:r w:rsidR="009A35A6" w:rsidRPr="009A35A6">
        <w:rPr>
          <w:b w:val="0"/>
          <w:bCs w:val="0"/>
        </w:rPr>
        <w:t>along with their statistical uncertainties for each</w:t>
      </w:r>
      <w:r w:rsidR="00BF672C">
        <w:rPr>
          <w:b w:val="0"/>
          <w:bCs w:val="0"/>
        </w:rPr>
        <w:t xml:space="preserve"> CECE</w:t>
      </w:r>
      <w:r w:rsidR="009A35A6" w:rsidRPr="009A35A6">
        <w:rPr>
          <w:b w:val="0"/>
          <w:bCs w:val="0"/>
        </w:rPr>
        <w:t xml:space="preserve"> analysis interval</w:t>
      </w:r>
      <w:r w:rsidR="00BB7FC1">
        <w:rPr>
          <w:b w:val="0"/>
          <w:bCs w:val="0"/>
        </w:rPr>
        <w:t>.</w:t>
      </w:r>
    </w:p>
    <w:p w14:paraId="21588424" w14:textId="34575CA3" w:rsidR="00C6551D" w:rsidRDefault="00A4169D" w:rsidP="00C6551D">
      <w:pPr>
        <w:pStyle w:val="Subsection"/>
      </w:pPr>
      <w:r>
        <w:t>Overview</w:t>
      </w:r>
      <w:r w:rsidR="002F2F72">
        <w:t xml:space="preserve"> of d</w:t>
      </w:r>
      <w:r w:rsidR="00C6551D">
        <w:t xml:space="preserve">atabase </w:t>
      </w:r>
      <w:r w:rsidR="002F2F72">
        <w:t>contents</w:t>
      </w:r>
    </w:p>
    <w:p w14:paraId="25A0B774" w14:textId="67DD30D3" w:rsidR="0009762F" w:rsidRDefault="00872C63" w:rsidP="00817E4C">
      <w:pPr>
        <w:pStyle w:val="Paragraphfirst"/>
      </w:pPr>
      <w:r>
        <w:t>The first iteration of the database was developed by running the automated analysis</w:t>
      </w:r>
      <w:r w:rsidR="00FB195C">
        <w:t xml:space="preserve"> method</w:t>
      </w:r>
      <w:r>
        <w:t xml:space="preserve"> on 700 discharges </w:t>
      </w:r>
      <w:r w:rsidR="000B5AB6">
        <w:t>measured by</w:t>
      </w:r>
      <w:r>
        <w:t xml:space="preserve"> the CECE system installed </w:t>
      </w:r>
      <w:r w:rsidR="00B51C1D">
        <w:t>on</w:t>
      </w:r>
      <w:r>
        <w:t xml:space="preserve"> AUG Sector 9</w:t>
      </w:r>
      <w:r w:rsidR="004165C7">
        <w:t xml:space="preserve"> from May 2020 to January 2021</w:t>
      </w:r>
      <w:r>
        <w:t>.</w:t>
      </w:r>
      <w:r w:rsidR="004C66D5">
        <w:t xml:space="preserve"> Among th</w:t>
      </w:r>
      <w:r w:rsidR="00257006">
        <w:t>e</w:t>
      </w:r>
      <w:r w:rsidR="004C66D5">
        <w:t xml:space="preserve"> 700 discharges</w:t>
      </w:r>
      <w:r w:rsidR="009B0775">
        <w:t xml:space="preserve"> (including</w:t>
      </w:r>
      <w:r w:rsidR="00E6359E">
        <w:t xml:space="preserve"> AUG</w:t>
      </w:r>
      <w:r w:rsidR="009B0775">
        <w:t xml:space="preserve"> discharge number</w:t>
      </w:r>
      <w:r w:rsidR="003317D5">
        <w:t>s</w:t>
      </w:r>
      <w:r w:rsidR="009B0775">
        <w:t xml:space="preserve"> 37,700 </w:t>
      </w:r>
      <w:r w:rsidR="003317D5">
        <w:t>-</w:t>
      </w:r>
      <w:r w:rsidR="009B0775">
        <w:t xml:space="preserve"> 38,399)</w:t>
      </w:r>
      <w:r w:rsidR="004C66D5">
        <w:t xml:space="preserve">, 166 of them </w:t>
      </w:r>
      <w:r w:rsidR="008A16F5">
        <w:t>contained</w:t>
      </w:r>
      <w:r w:rsidR="004C66D5">
        <w:t xml:space="preserve"> data that passed the checks of the automated analy</w:t>
      </w:r>
      <w:r w:rsidR="008A16F5">
        <w:t>s</w:t>
      </w:r>
      <w:r w:rsidR="004C66D5">
        <w:t>is.</w:t>
      </w:r>
      <w:r w:rsidR="009B5255">
        <w:t xml:space="preserve"> </w:t>
      </w:r>
      <w:r w:rsidR="009B6358">
        <w:t>Through the analysis of the</w:t>
      </w:r>
      <w:r w:rsidR="009B5255">
        <w:t xml:space="preserve"> 166 discharges, </w:t>
      </w:r>
      <w:r w:rsidR="00F97FAB">
        <w:t>4,</w:t>
      </w:r>
      <w:r w:rsidR="006C3A68">
        <w:t>286</w:t>
      </w:r>
      <w:r w:rsidR="00F97FAB">
        <w:t xml:space="preserve"> datapoints</w:t>
      </w:r>
      <w:r w:rsidR="009B6358">
        <w:t xml:space="preserve"> were</w:t>
      </w:r>
      <w:r w:rsidR="00F97FAB">
        <w:t xml:space="preserve"> written to the database. </w:t>
      </w:r>
      <w:r w:rsidR="00A97AAC" w:rsidRPr="005406C6">
        <w:rPr>
          <w:color w:val="000000" w:themeColor="text1"/>
        </w:rPr>
        <w:t xml:space="preserve">Of </w:t>
      </w:r>
      <w:r w:rsidR="00500FE4" w:rsidRPr="005406C6">
        <w:rPr>
          <w:color w:val="000000" w:themeColor="text1"/>
        </w:rPr>
        <w:t>this number</w:t>
      </w:r>
      <w:r w:rsidR="00A97AAC" w:rsidRPr="005406C6">
        <w:rPr>
          <w:color w:val="000000" w:themeColor="text1"/>
        </w:rPr>
        <w:t xml:space="preserve">, </w:t>
      </w:r>
      <w:r w:rsidR="006C3A68">
        <w:rPr>
          <w:color w:val="000000" w:themeColor="text1"/>
        </w:rPr>
        <w:t>3,936</w:t>
      </w:r>
      <w:r w:rsidR="00A97AAC" w:rsidRPr="005406C6">
        <w:rPr>
          <w:color w:val="000000" w:themeColor="text1"/>
        </w:rPr>
        <w:t xml:space="preserve"> </w:t>
      </w:r>
      <w:r w:rsidR="00500FE4" w:rsidRPr="005406C6">
        <w:rPr>
          <w:color w:val="000000" w:themeColor="text1"/>
        </w:rPr>
        <w:t xml:space="preserve">datapoints </w:t>
      </w:r>
      <w:r w:rsidR="00A97AAC" w:rsidRPr="005406C6">
        <w:rPr>
          <w:color w:val="000000" w:themeColor="text1"/>
        </w:rPr>
        <w:t>were</w:t>
      </w:r>
      <w:r w:rsidR="00F915F9" w:rsidRPr="005406C6">
        <w:rPr>
          <w:color w:val="000000" w:themeColor="text1"/>
        </w:rPr>
        <w:t xml:space="preserve"> located</w:t>
      </w:r>
      <w:r w:rsidR="00A97AAC" w:rsidRPr="005406C6">
        <w:rPr>
          <w:color w:val="000000" w:themeColor="text1"/>
        </w:rPr>
        <w:t xml:space="preserve"> in the core (defined here as</w:t>
      </w:r>
      <w:r w:rsidR="00746642">
        <w:rPr>
          <w:color w:val="000000" w:themeColor="text1"/>
        </w:rPr>
        <w:t xml:space="preserve"> corresponding to</w:t>
      </w:r>
      <w:r w:rsidR="00A97AAC" w:rsidRPr="005406C6">
        <w:rPr>
          <w:color w:val="000000" w:themeColor="text1"/>
        </w:rPr>
        <w:t xml:space="preserve"> </w:t>
      </w:r>
      <w:r w:rsidR="005406C6">
        <w:rPr>
          <w:color w:val="000000" w:themeColor="text1"/>
        </w:rPr>
        <w:sym w:font="Symbol" w:char="F072"/>
      </w:r>
      <w:r w:rsidR="005406C6">
        <w:rPr>
          <w:color w:val="000000" w:themeColor="text1"/>
          <w:vertAlign w:val="subscript"/>
        </w:rPr>
        <w:t>tor</w:t>
      </w:r>
      <w:r w:rsidR="00A97AAC" w:rsidRPr="005406C6">
        <w:rPr>
          <w:color w:val="000000" w:themeColor="text1"/>
        </w:rPr>
        <w:t xml:space="preserve"> &lt; </w:t>
      </w:r>
      <w:r w:rsidR="00FD22D5" w:rsidRPr="005406C6">
        <w:rPr>
          <w:color w:val="000000" w:themeColor="text1"/>
        </w:rPr>
        <w:t>0.8</w:t>
      </w:r>
      <w:r w:rsidR="00A97AAC" w:rsidRPr="005406C6">
        <w:rPr>
          <w:color w:val="000000" w:themeColor="text1"/>
        </w:rPr>
        <w:t xml:space="preserve">, where </w:t>
      </w:r>
      <w:r w:rsidR="005406C6">
        <w:rPr>
          <w:color w:val="000000" w:themeColor="text1"/>
        </w:rPr>
        <w:sym w:font="Symbol" w:char="F072"/>
      </w:r>
      <w:r w:rsidR="005406C6">
        <w:rPr>
          <w:color w:val="000000" w:themeColor="text1"/>
          <w:vertAlign w:val="subscript"/>
        </w:rPr>
        <w:t>tor</w:t>
      </w:r>
      <w:r w:rsidR="005406C6" w:rsidRPr="005406C6">
        <w:rPr>
          <w:color w:val="000000" w:themeColor="text1"/>
        </w:rPr>
        <w:t xml:space="preserve"> </w:t>
      </w:r>
      <w:r w:rsidR="00A97AAC" w:rsidRPr="005406C6">
        <w:rPr>
          <w:color w:val="000000" w:themeColor="text1"/>
        </w:rPr>
        <w:t xml:space="preserve">is the </w:t>
      </w:r>
      <w:r w:rsidR="006975C0">
        <w:rPr>
          <w:color w:val="000000" w:themeColor="text1"/>
        </w:rPr>
        <w:t>square root of the normalized toroidal magnetic flux)</w:t>
      </w:r>
      <w:r w:rsidR="002B764E" w:rsidRPr="005406C6">
        <w:rPr>
          <w:color w:val="000000" w:themeColor="text1"/>
        </w:rPr>
        <w:t xml:space="preserve"> </w:t>
      </w:r>
      <w:r w:rsidR="002B764E">
        <w:t>of the AUG plasmas</w:t>
      </w:r>
      <w:r w:rsidR="00A97AAC">
        <w:t>.</w:t>
      </w:r>
    </w:p>
    <w:p w14:paraId="2367D62F" w14:textId="76B4ECDA" w:rsidR="0009762F" w:rsidRPr="00A473A5" w:rsidRDefault="0009762F" w:rsidP="0009762F">
      <w:pPr>
        <w:pStyle w:val="Section"/>
      </w:pPr>
      <w:r>
        <w:t>Conclusion</w:t>
      </w:r>
    </w:p>
    <w:p w14:paraId="2297016A" w14:textId="2515CB54" w:rsidR="002B5EE3" w:rsidRDefault="00C740E0" w:rsidP="00E03950">
      <w:pPr>
        <w:pStyle w:val="Paragraph"/>
      </w:pPr>
      <w:r>
        <w:t xml:space="preserve">The current work reports on the development of a large-scale turbulence database using the CECE diagnostic installed on AUG. </w:t>
      </w:r>
      <w:r w:rsidR="00555E55">
        <w:t>A</w:t>
      </w:r>
      <w:r w:rsidR="00CD47F8">
        <w:t xml:space="preserve"> recently developed</w:t>
      </w:r>
      <w:r w:rsidR="00D0403E">
        <w:t>,</w:t>
      </w:r>
      <w:r w:rsidR="00555E55">
        <w:t xml:space="preserve"> automated method provides an efficient means of </w:t>
      </w:r>
      <w:r w:rsidR="007B2E2E">
        <w:t xml:space="preserve">accurately </w:t>
      </w:r>
      <w:r w:rsidR="00AA4032">
        <w:t>analysing</w:t>
      </w:r>
      <w:r w:rsidR="005C12FE">
        <w:t xml:space="preserve"> </w:t>
      </w:r>
      <w:r w:rsidR="00412B8F">
        <w:t>large quantities of experimental turbulence data</w:t>
      </w:r>
      <w:r w:rsidR="00AA4032">
        <w:t xml:space="preserve"> from the CECE diagnostic</w:t>
      </w:r>
      <w:r w:rsidR="00200DA1">
        <w:t xml:space="preserve">. </w:t>
      </w:r>
      <w:r w:rsidR="003153F0">
        <w:t>The data processed by the automated method is stored along with local and global plasma and engineering parameters, evaluated during the same time intervals and at the same radial locations as the CECE measurements</w:t>
      </w:r>
      <w:r w:rsidR="00510446">
        <w:t xml:space="preserve">. </w:t>
      </w:r>
      <w:r w:rsidR="00577D75">
        <w:t xml:space="preserve">The application of this method to data from discharges </w:t>
      </w:r>
      <w:r w:rsidR="004B448A">
        <w:t>at AUG has enabled the development of the</w:t>
      </w:r>
      <w:r w:rsidR="003153F0">
        <w:t xml:space="preserve"> largest </w:t>
      </w:r>
      <w:r w:rsidR="008C2589">
        <w:t xml:space="preserve">turbulence </w:t>
      </w:r>
      <w:r w:rsidR="003153F0">
        <w:t>database of</w:t>
      </w:r>
      <w:r w:rsidR="00593B91">
        <w:t xml:space="preserve"> CECE</w:t>
      </w:r>
      <w:r w:rsidR="000E2A44">
        <w:t xml:space="preserve"> </w:t>
      </w:r>
      <w:r w:rsidR="003153F0">
        <w:t>measurements of a tokamak plasma to-date. T</w:t>
      </w:r>
      <w:r w:rsidR="0097298A">
        <w:t>he</w:t>
      </w:r>
      <w:r w:rsidR="002171B9">
        <w:t xml:space="preserve"> turbulence </w:t>
      </w:r>
      <w:r w:rsidR="00AF353F">
        <w:t xml:space="preserve">database provides the opportunity to search for large-scale trends in experimental data to </w:t>
      </w:r>
      <w:r w:rsidR="004D0294">
        <w:t>help improve</w:t>
      </w:r>
      <w:r w:rsidR="00AF353F">
        <w:t xml:space="preserve"> our understanding of transport-relevant plasma turbulence.</w:t>
      </w:r>
      <w:r w:rsidR="00CA219F">
        <w:t xml:space="preserve"> Work is in progress using the database to study the effects of collisionality and gradients on the saturated amplitude of turbulence measured by the CECE diagnostic.</w:t>
      </w:r>
      <w:r w:rsidR="003F0EF3">
        <w:t xml:space="preserve"> </w:t>
      </w:r>
      <w:r w:rsidR="00211CC3">
        <w:t>The</w:t>
      </w:r>
      <w:r w:rsidR="003F0EF3">
        <w:t xml:space="preserve"> database could also be </w:t>
      </w:r>
      <w:r w:rsidR="00713074">
        <w:t>applied towards</w:t>
      </w:r>
      <w:r w:rsidR="003F0EF3">
        <w:t xml:space="preserve"> large-scale validation studies of advanced </w:t>
      </w:r>
      <w:r w:rsidR="00104CB0">
        <w:t>computational models of plasma turbulence</w:t>
      </w:r>
      <w:r w:rsidR="003F0EF3">
        <w:t>.</w:t>
      </w:r>
      <w:r w:rsidR="002171B9">
        <w:t xml:space="preserve"> </w:t>
      </w:r>
      <w:r w:rsidR="003F0EF3">
        <w:t>The r</w:t>
      </w:r>
      <w:r w:rsidR="002171B9">
        <w:t xml:space="preserve">esults of </w:t>
      </w:r>
      <w:r w:rsidR="00AF4A18">
        <w:t xml:space="preserve">physics-based investigations </w:t>
      </w:r>
      <w:r w:rsidR="00DE680E">
        <w:t>utilizing this turbulence database will be reported</w:t>
      </w:r>
      <w:r w:rsidR="009F7A79">
        <w:t xml:space="preserve"> on</w:t>
      </w:r>
      <w:r w:rsidR="00DE680E">
        <w:t xml:space="preserve"> separately from this work.</w:t>
      </w:r>
    </w:p>
    <w:p w14:paraId="56BF3436" w14:textId="381F820C" w:rsidR="00247BAA" w:rsidRPr="00247BAA" w:rsidRDefault="00247BAA" w:rsidP="00247BAA">
      <w:pPr>
        <w:pStyle w:val="Section0"/>
      </w:pPr>
      <w:r>
        <w:t>Acknowledgements</w:t>
      </w:r>
    </w:p>
    <w:p w14:paraId="161E0E8F" w14:textId="5C9550AB" w:rsidR="002B5EE3" w:rsidRPr="00A473A5" w:rsidRDefault="008D1EDC" w:rsidP="00F6496A">
      <w:pPr>
        <w:pStyle w:val="Acknowledgement"/>
        <w:rPr>
          <w:lang w:val="en-GB"/>
        </w:rPr>
      </w:pPr>
      <w:r w:rsidRPr="00A473A5">
        <w:rPr>
          <w:lang w:val="en-GB"/>
        </w:rPr>
        <w:t>T</w:t>
      </w:r>
      <w:r w:rsidR="001C1538">
        <w:rPr>
          <w:lang w:val="en-GB"/>
        </w:rPr>
        <w:t>his work is supported by the US Department of Energy under grants DE-SC0014264</w:t>
      </w:r>
      <w:r w:rsidR="00EA6FF8">
        <w:rPr>
          <w:lang w:val="en-GB"/>
        </w:rPr>
        <w:t>, DE-SC0006419</w:t>
      </w:r>
      <w:r w:rsidR="008056E5">
        <w:rPr>
          <w:lang w:val="en-GB"/>
        </w:rPr>
        <w:t>, and DE-SC0017381</w:t>
      </w:r>
      <w:r w:rsidR="00D37AA1">
        <w:rPr>
          <w:lang w:val="en-GB"/>
        </w:rPr>
        <w:t xml:space="preserve">. </w:t>
      </w:r>
      <w:r w:rsidR="00D37AA1">
        <w:rPr>
          <w:lang w:val="en-GB"/>
        </w:rPr>
        <w:lastRenderedPageBreak/>
        <w:t xml:space="preserve">This work has been carried out within the framework of the EUROfusion Consortium, funded by the European Union via the Euratom Research and Training Programme </w:t>
      </w:r>
      <w:r w:rsidR="00F76FA8">
        <w:rPr>
          <w:lang w:val="en-GB"/>
        </w:rPr>
        <w:t>(Grant Agreement No 101052200</w:t>
      </w:r>
      <w:r w:rsidR="00C85B21">
        <w:rPr>
          <w:lang w:val="en-GB"/>
        </w:rPr>
        <w:t xml:space="preserve"> – EUROfusion).</w:t>
      </w:r>
      <w:r w:rsidR="0020067F">
        <w:rPr>
          <w:lang w:val="en-GB"/>
        </w:rPr>
        <w:t xml:space="preserve"> Views and opinions expressed are however those of the author</w:t>
      </w:r>
      <w:r w:rsidR="000F0C2E">
        <w:rPr>
          <w:lang w:val="en-GB"/>
        </w:rPr>
        <w:t xml:space="preserve">s only and do not necessarily reflect those of the European Union or the European Commission. </w:t>
      </w:r>
      <w:r w:rsidR="00934EE6">
        <w:rPr>
          <w:lang w:val="en-GB"/>
        </w:rPr>
        <w:t xml:space="preserve">Neither the European Union nor the European Commission can be held responsible for them. </w:t>
      </w:r>
      <w:r w:rsidR="000F35BF">
        <w:rPr>
          <w:lang w:val="en-GB"/>
        </w:rPr>
        <w:t xml:space="preserve">This material is based upon work supported by the National Science Foundation Graduate Research Fellowship </w:t>
      </w:r>
      <w:r w:rsidR="002F4292">
        <w:rPr>
          <w:lang w:val="en-GB"/>
        </w:rPr>
        <w:t>under Grant No. 1745302</w:t>
      </w:r>
      <w:r w:rsidR="00EA3DE2">
        <w:rPr>
          <w:lang w:val="en-GB"/>
        </w:rPr>
        <w:t xml:space="preserve"> and 2141064</w:t>
      </w:r>
      <w:r w:rsidR="002F4292">
        <w:rPr>
          <w:lang w:val="en-GB"/>
        </w:rPr>
        <w:t>.</w:t>
      </w:r>
      <w:r w:rsidR="006C1B8F">
        <w:rPr>
          <w:lang w:val="en-GB"/>
        </w:rPr>
        <w:t xml:space="preserve"> Any opinion, findings, and conclusions or recommendations expressed in this material are those of the authors and do not necessarily reflect the views of the National Science Foundation.</w:t>
      </w:r>
    </w:p>
    <w:p w14:paraId="3716C8A7" w14:textId="7CFDCB88" w:rsidR="00B219AF" w:rsidRDefault="00DB3B4E" w:rsidP="003B429E">
      <w:pPr>
        <w:pStyle w:val="Section0"/>
      </w:pPr>
      <w:r w:rsidRPr="00A473A5">
        <w:t>References</w:t>
      </w:r>
    </w:p>
    <w:p w14:paraId="60A540CB" w14:textId="526A2A02" w:rsidR="001A6897" w:rsidRPr="00855148" w:rsidRDefault="00997E50" w:rsidP="00855148">
      <w:pPr>
        <w:pStyle w:val="ReferencesBody"/>
      </w:pPr>
      <w:r>
        <w:t>W. Horton</w:t>
      </w:r>
      <w:r w:rsidR="00BE3BF2">
        <w:t>,</w:t>
      </w:r>
      <w:r w:rsidR="001A6897" w:rsidRPr="00855148">
        <w:t xml:space="preserve"> </w:t>
      </w:r>
      <w:r>
        <w:t xml:space="preserve">Reviews of Modern Physics </w:t>
      </w:r>
      <w:r>
        <w:rPr>
          <w:b/>
          <w:bCs/>
        </w:rPr>
        <w:t>71</w:t>
      </w:r>
      <w:r>
        <w:t>, 3 (1999)</w:t>
      </w:r>
    </w:p>
    <w:p w14:paraId="3EB3A701" w14:textId="63466F33" w:rsidR="001A6897" w:rsidRPr="00855148" w:rsidRDefault="0057192D" w:rsidP="00855148">
      <w:pPr>
        <w:pStyle w:val="ReferencesBody"/>
      </w:pPr>
      <w:r>
        <w:rPr>
          <w:lang w:val="fr-FR"/>
        </w:rPr>
        <w:t xml:space="preserve">P. Rodriguez-Fernandez, N.T. Howard, M.J. Greenwald, A.J. Creely, </w:t>
      </w:r>
      <w:r w:rsidR="00EC7222">
        <w:rPr>
          <w:lang w:val="fr-FR"/>
        </w:rPr>
        <w:t xml:space="preserve">J.W. Hughes, </w:t>
      </w:r>
      <w:r w:rsidR="0050070C">
        <w:rPr>
          <w:lang w:val="fr-FR"/>
        </w:rPr>
        <w:t xml:space="preserve">J.C. Wright, C. Holland, Y. Lin, </w:t>
      </w:r>
      <w:r w:rsidR="008F0172">
        <w:rPr>
          <w:lang w:val="fr-FR"/>
        </w:rPr>
        <w:t>F. Sciortino, and the SPARC team</w:t>
      </w:r>
      <w:r w:rsidR="00BE3BF2">
        <w:rPr>
          <w:lang w:val="fr-FR"/>
        </w:rPr>
        <w:t xml:space="preserve">, J. Plasma Physics </w:t>
      </w:r>
      <w:r w:rsidR="00FD463C">
        <w:rPr>
          <w:b/>
          <w:bCs/>
          <w:lang w:val="fr-FR"/>
        </w:rPr>
        <w:t>86</w:t>
      </w:r>
      <w:r w:rsidR="00FD463C">
        <w:rPr>
          <w:lang w:val="fr-FR"/>
        </w:rPr>
        <w:t xml:space="preserve">, </w:t>
      </w:r>
      <w:r w:rsidR="00570FF6">
        <w:rPr>
          <w:lang w:val="fr-FR"/>
        </w:rPr>
        <w:t>865860503 (2020)</w:t>
      </w:r>
    </w:p>
    <w:p w14:paraId="0D1AB1E0" w14:textId="77048977" w:rsidR="001A6897" w:rsidRPr="00F7426B" w:rsidRDefault="00BE0703" w:rsidP="00855148">
      <w:pPr>
        <w:pStyle w:val="ReferencesBody"/>
        <w:rPr>
          <w:lang w:val="fr-FR"/>
        </w:rPr>
      </w:pPr>
      <w:r>
        <w:rPr>
          <w:lang w:val="fr-FR"/>
        </w:rPr>
        <w:t xml:space="preserve">A.J. Creely, </w:t>
      </w:r>
      <w:r w:rsidR="00163524">
        <w:rPr>
          <w:lang w:val="fr-FR"/>
        </w:rPr>
        <w:t xml:space="preserve">S.J. Freethy, </w:t>
      </w:r>
      <w:r w:rsidR="00CD5413">
        <w:rPr>
          <w:lang w:val="fr-FR"/>
        </w:rPr>
        <w:t xml:space="preserve">W.M. Burke, </w:t>
      </w:r>
      <w:r w:rsidR="00D85FC6">
        <w:rPr>
          <w:lang w:val="fr-FR"/>
        </w:rPr>
        <w:t xml:space="preserve">G.D. Conway, </w:t>
      </w:r>
      <w:r w:rsidR="00E4728C">
        <w:rPr>
          <w:lang w:val="fr-FR"/>
        </w:rPr>
        <w:t xml:space="preserve">R. Leccacorvi, </w:t>
      </w:r>
      <w:r w:rsidR="00536FC4">
        <w:rPr>
          <w:lang w:val="fr-FR"/>
        </w:rPr>
        <w:t xml:space="preserve">W.C. Parkin, </w:t>
      </w:r>
      <w:r w:rsidR="00C974D2">
        <w:rPr>
          <w:lang w:val="fr-FR"/>
        </w:rPr>
        <w:t xml:space="preserve">D.R. Terry, </w:t>
      </w:r>
      <w:r w:rsidR="00A75069">
        <w:rPr>
          <w:lang w:val="fr-FR"/>
        </w:rPr>
        <w:t>A.E. White</w:t>
      </w:r>
      <w:r w:rsidR="00B07518">
        <w:rPr>
          <w:lang w:val="fr-FR"/>
        </w:rPr>
        <w:t xml:space="preserve">, Rev. Sci. Instrum. </w:t>
      </w:r>
      <w:r w:rsidR="00257A3A">
        <w:rPr>
          <w:b/>
          <w:bCs/>
          <w:lang w:val="fr-FR"/>
        </w:rPr>
        <w:t>89</w:t>
      </w:r>
      <w:r w:rsidR="00257A3A">
        <w:rPr>
          <w:lang w:val="fr-FR"/>
        </w:rPr>
        <w:t xml:space="preserve"> 053503 (2018)</w:t>
      </w:r>
    </w:p>
    <w:p w14:paraId="66712CF8" w14:textId="578C4936" w:rsidR="00115A48" w:rsidRDefault="008C35B0" w:rsidP="00855148">
      <w:pPr>
        <w:pStyle w:val="ReferencesBody"/>
      </w:pPr>
      <w:r>
        <w:t xml:space="preserve">A.J. Wootton, B.A. Carreras, </w:t>
      </w:r>
      <w:r w:rsidR="00654E0E">
        <w:t xml:space="preserve">H. Matsumoto, </w:t>
      </w:r>
      <w:r w:rsidR="002712D3">
        <w:t xml:space="preserve">K. McGuire, </w:t>
      </w:r>
      <w:r w:rsidR="00495CCC">
        <w:t xml:space="preserve">W.A. Peebles, </w:t>
      </w:r>
      <w:r w:rsidR="00CB355C">
        <w:t xml:space="preserve">Ch.P. Ritz, </w:t>
      </w:r>
      <w:r w:rsidR="0056330F">
        <w:t xml:space="preserve">P.W. Terry, </w:t>
      </w:r>
      <w:r w:rsidR="00253A58">
        <w:t xml:space="preserve">S.J. Zweben, </w:t>
      </w:r>
      <w:r w:rsidR="000C09EF">
        <w:t xml:space="preserve">Physics of Fluids B: Plasma Physics </w:t>
      </w:r>
      <w:r w:rsidR="000C09EF">
        <w:rPr>
          <w:b/>
          <w:bCs/>
        </w:rPr>
        <w:t>2</w:t>
      </w:r>
      <w:r w:rsidR="000C09EF">
        <w:t xml:space="preserve">, </w:t>
      </w:r>
      <w:r w:rsidR="00A55ABC">
        <w:t>2879 (1990)</w:t>
      </w:r>
    </w:p>
    <w:p w14:paraId="3BE1909C" w14:textId="35142C17" w:rsidR="00A55ABC" w:rsidRDefault="001B309A" w:rsidP="00855148">
      <w:pPr>
        <w:pStyle w:val="ReferencesBody"/>
      </w:pPr>
      <w:r>
        <w:t xml:space="preserve">S. Sattler, H.J. Hartfuss, </w:t>
      </w:r>
      <w:r w:rsidR="005B2ABA">
        <w:t xml:space="preserve">W7-AS Team, </w:t>
      </w:r>
      <w:r w:rsidR="00F14E85">
        <w:t xml:space="preserve">Physical Review Letters </w:t>
      </w:r>
      <w:r w:rsidR="00F14E85">
        <w:rPr>
          <w:b/>
          <w:bCs/>
        </w:rPr>
        <w:t>72</w:t>
      </w:r>
      <w:r w:rsidR="00F14E85">
        <w:t>, 5 (1994)</w:t>
      </w:r>
    </w:p>
    <w:p w14:paraId="3DEE569E" w14:textId="5E85EA93" w:rsidR="00155AEC" w:rsidRPr="000E4E77" w:rsidRDefault="00155AEC" w:rsidP="00155AEC">
      <w:pPr>
        <w:pStyle w:val="ReferencesBody"/>
      </w:pPr>
      <w:r>
        <w:t>R. Bielajew, G.D. Conway, M. Griener, T. Happel, K. H</w:t>
      </w:r>
      <w:r w:rsidRPr="00D5317D">
        <w:rPr>
          <w:lang w:val="de-AT"/>
        </w:rPr>
        <w:t>ö</w:t>
      </w:r>
      <w:r>
        <w:rPr>
          <w:lang w:val="de-AT"/>
        </w:rPr>
        <w:t xml:space="preserve">fler, N.T. Howard, A.E. Hubbard, W. McCarthy, P.A. Molina Cabrera, T. Nishizawa, P. Rodriguez-Fernandez, D. Silvagni, B. Vanovac, D. Wendler, C. Yoo, A.E. White, ASDEX Upgrade Team, Phys. Plasmas </w:t>
      </w:r>
      <w:r>
        <w:rPr>
          <w:b/>
          <w:bCs/>
          <w:lang w:val="de-AT"/>
        </w:rPr>
        <w:t>29</w:t>
      </w:r>
      <w:r>
        <w:rPr>
          <w:lang w:val="de-AT"/>
        </w:rPr>
        <w:t>, 052504 (2022)</w:t>
      </w:r>
    </w:p>
    <w:p w14:paraId="5284E0FE" w14:textId="1134DC16" w:rsidR="000E4E77" w:rsidRDefault="000E4E77" w:rsidP="000E4E77">
      <w:pPr>
        <w:pStyle w:val="ReferencesBody"/>
      </w:pPr>
      <w:r>
        <w:t xml:space="preserve">M. Fontana, L. Porte, S. Coda, O. Sauter, The TCV Team, Nucl. Fusion </w:t>
      </w:r>
      <w:r>
        <w:rPr>
          <w:b/>
          <w:bCs/>
        </w:rPr>
        <w:t>58</w:t>
      </w:r>
      <w:r>
        <w:t>, 024002 (2018)</w:t>
      </w:r>
    </w:p>
    <w:p w14:paraId="33EC034C" w14:textId="682F3876" w:rsidR="008F625B" w:rsidRPr="00545B34" w:rsidRDefault="008F625B" w:rsidP="008F625B">
      <w:pPr>
        <w:pStyle w:val="ReferencesBody"/>
      </w:pPr>
      <w:r>
        <w:t xml:space="preserve">C. Sung, A.E. White, N.T. Howard, C.Y. Oi, J.E. Rice, C. Gao, P. Ennever, M. Porkolab, F. Parra, D. Mikkelsen, D. Ernst, J. Walk, J.W. Hughes, J. Irby, C. Kasten, A.E. Hubbard, M.J. Greenwald, the Alcator C-Mod Team, Nucl. Fusion </w:t>
      </w:r>
      <w:r>
        <w:rPr>
          <w:b/>
          <w:bCs/>
        </w:rPr>
        <w:t>53</w:t>
      </w:r>
      <w:r>
        <w:t>, 083010 (2013)</w:t>
      </w:r>
    </w:p>
    <w:p w14:paraId="7B7DB427" w14:textId="77777777" w:rsidR="00155AEC" w:rsidRPr="005D67E2" w:rsidRDefault="00155AEC" w:rsidP="00155AEC">
      <w:pPr>
        <w:pStyle w:val="ReferencesBody"/>
      </w:pPr>
      <w:r>
        <w:rPr>
          <w:lang w:val="de-AT"/>
        </w:rPr>
        <w:t xml:space="preserve">A.E. White, P. Phillips, D.G. Whyte, A.E. Hubbard, C. Sung, J.W. Hughes, A. Dominguez, J. Terry, I. Cziegler, Nucl. Fusion </w:t>
      </w:r>
      <w:r>
        <w:rPr>
          <w:b/>
          <w:bCs/>
          <w:lang w:val="de-AT"/>
        </w:rPr>
        <w:t>51</w:t>
      </w:r>
      <w:r>
        <w:rPr>
          <w:lang w:val="de-AT"/>
        </w:rPr>
        <w:t>, 113005 (2011)</w:t>
      </w:r>
    </w:p>
    <w:p w14:paraId="69574151" w14:textId="1C3763AE" w:rsidR="008A0FB6" w:rsidRDefault="008A0FB6" w:rsidP="008A0FB6">
      <w:pPr>
        <w:pStyle w:val="ReferencesBody"/>
      </w:pPr>
      <w:r>
        <w:t xml:space="preserve">A.J. Creely, P. Rodriguez-Fernandez, </w:t>
      </w:r>
      <w:r w:rsidR="000E2FF0">
        <w:t xml:space="preserve">G.D. Conway, S.J. Freethy, </w:t>
      </w:r>
      <w:r w:rsidR="00254781">
        <w:t xml:space="preserve">N.T. Howard, A.E. White, </w:t>
      </w:r>
      <w:r w:rsidR="00876D36">
        <w:t xml:space="preserve">the ASDEX Upgrade Team, Plasma Phys. Control. Fusion </w:t>
      </w:r>
      <w:r w:rsidR="002F5301">
        <w:rPr>
          <w:b/>
          <w:bCs/>
        </w:rPr>
        <w:t>61</w:t>
      </w:r>
      <w:r w:rsidR="002F5301">
        <w:t xml:space="preserve">, </w:t>
      </w:r>
      <w:r w:rsidR="007B522D">
        <w:t>085022 (2019)</w:t>
      </w:r>
    </w:p>
    <w:p w14:paraId="13F7BB38" w14:textId="29FC34A3" w:rsidR="00CF182E" w:rsidRDefault="00CF182E" w:rsidP="00CF182E">
      <w:pPr>
        <w:pStyle w:val="ReferencesBody"/>
      </w:pPr>
      <w:r>
        <w:t xml:space="preserve">A.E. White, J. Plasma Physics, </w:t>
      </w:r>
      <w:r>
        <w:rPr>
          <w:b/>
          <w:bCs/>
        </w:rPr>
        <w:t>85</w:t>
      </w:r>
      <w:r>
        <w:t>, 925850102 (2019)</w:t>
      </w:r>
    </w:p>
    <w:p w14:paraId="6B28704F" w14:textId="15AFA081" w:rsidR="004A6195" w:rsidRDefault="00F037D2" w:rsidP="008A0FB6">
      <w:pPr>
        <w:pStyle w:val="ReferencesBody"/>
      </w:pPr>
      <w:r>
        <w:t xml:space="preserve">M. Greenwald, J.L. Terry, </w:t>
      </w:r>
      <w:r w:rsidR="00BF00E2">
        <w:t xml:space="preserve">S.M. Wolfe, </w:t>
      </w:r>
      <w:r w:rsidR="00F2555B">
        <w:t xml:space="preserve">S. Ejima, </w:t>
      </w:r>
      <w:r w:rsidR="00732348">
        <w:t xml:space="preserve">M.G. Bell, S.M. Kaye, </w:t>
      </w:r>
      <w:r w:rsidR="00FC7D1E">
        <w:t xml:space="preserve">G.H. Neilson, </w:t>
      </w:r>
      <w:r w:rsidR="0088722D">
        <w:t xml:space="preserve">Nucl. Fusion </w:t>
      </w:r>
      <w:r w:rsidR="0080540D">
        <w:rPr>
          <w:b/>
          <w:bCs/>
        </w:rPr>
        <w:t>28</w:t>
      </w:r>
      <w:r w:rsidR="0080540D">
        <w:t>, 2199 (1988)</w:t>
      </w:r>
    </w:p>
    <w:p w14:paraId="0DAD3288" w14:textId="45C400F6" w:rsidR="000D6FF3" w:rsidRDefault="00E13C5A" w:rsidP="008A0FB6">
      <w:pPr>
        <w:pStyle w:val="ReferencesBody"/>
      </w:pPr>
      <w:r>
        <w:t xml:space="preserve">R.J. Goldston, Plasma Phys. Control. Fusion </w:t>
      </w:r>
      <w:r>
        <w:rPr>
          <w:b/>
          <w:bCs/>
        </w:rPr>
        <w:t>26</w:t>
      </w:r>
      <w:r>
        <w:t>, 87 (1984)</w:t>
      </w:r>
    </w:p>
    <w:p w14:paraId="0B65BE8D" w14:textId="5A46E017" w:rsidR="00E13C5A" w:rsidRDefault="00F32C75" w:rsidP="008A0FB6">
      <w:pPr>
        <w:pStyle w:val="ReferencesBody"/>
      </w:pPr>
      <w:r>
        <w:t xml:space="preserve">P. Simon, </w:t>
      </w:r>
      <w:r w:rsidR="002F04F1">
        <w:t xml:space="preserve">M. Ramisch, </w:t>
      </w:r>
      <w:r w:rsidR="00806C4F">
        <w:t xml:space="preserve">A.A. Beletskii, </w:t>
      </w:r>
      <w:r w:rsidR="00690B3A">
        <w:t xml:space="preserve">A. Dinklage, </w:t>
      </w:r>
      <w:r w:rsidR="000C44B4">
        <w:t xml:space="preserve">M. Endler, </w:t>
      </w:r>
      <w:r w:rsidR="009B07A2">
        <w:t xml:space="preserve">S. Marsen, </w:t>
      </w:r>
      <w:r w:rsidR="0020537D">
        <w:t xml:space="preserve">B. Nold, </w:t>
      </w:r>
      <w:r w:rsidR="009345DE">
        <w:t xml:space="preserve">U. Stroth, </w:t>
      </w:r>
      <w:r w:rsidR="00EB4725">
        <w:t xml:space="preserve">P. Tamain, R. Wilcox, </w:t>
      </w:r>
      <w:r w:rsidR="003D134D">
        <w:t xml:space="preserve">Plasma Phys. Control. Fusion </w:t>
      </w:r>
      <w:r w:rsidR="003D134D">
        <w:rPr>
          <w:b/>
          <w:bCs/>
        </w:rPr>
        <w:t>56</w:t>
      </w:r>
      <w:r w:rsidR="003D134D">
        <w:t xml:space="preserve">, </w:t>
      </w:r>
      <w:r w:rsidR="003D5B3B">
        <w:t>095015 (2014)</w:t>
      </w:r>
    </w:p>
    <w:p w14:paraId="6C0FA812" w14:textId="656A5025" w:rsidR="00384305" w:rsidRDefault="00384305" w:rsidP="008A0FB6">
      <w:pPr>
        <w:pStyle w:val="ReferencesBody"/>
      </w:pPr>
      <w:r>
        <w:t xml:space="preserve">Y. Sun, R. Sabot, </w:t>
      </w:r>
      <w:r w:rsidR="00CC23F3">
        <w:t xml:space="preserve">S. Heuraux, </w:t>
      </w:r>
      <w:r w:rsidR="007A74E2">
        <w:t xml:space="preserve">X. Garbet, </w:t>
      </w:r>
      <w:r w:rsidR="00AC5527">
        <w:t xml:space="preserve">S. Hacquin, </w:t>
      </w:r>
      <w:r w:rsidR="00EF10E2">
        <w:t xml:space="preserve">G. Hornung, </w:t>
      </w:r>
      <w:r w:rsidR="000A5E3E">
        <w:t xml:space="preserve">G. Verdoolaege, </w:t>
      </w:r>
      <w:r w:rsidR="00BE6686">
        <w:t xml:space="preserve">Phys. Plasmas </w:t>
      </w:r>
      <w:r w:rsidR="00BE6686">
        <w:rPr>
          <w:b/>
          <w:bCs/>
        </w:rPr>
        <w:t>26</w:t>
      </w:r>
      <w:r w:rsidR="00BE6686">
        <w:t xml:space="preserve">, </w:t>
      </w:r>
      <w:r w:rsidR="003E037D">
        <w:t>032307 (2019)</w:t>
      </w:r>
    </w:p>
    <w:p w14:paraId="062D6C0A" w14:textId="0452AF13" w:rsidR="00652347" w:rsidRDefault="009B3332" w:rsidP="008A0FB6">
      <w:pPr>
        <w:pStyle w:val="ReferencesBody"/>
      </w:pPr>
      <w:r>
        <w:t xml:space="preserve">R. Fischer, C.J. Fuchs, </w:t>
      </w:r>
      <w:r w:rsidR="00A010C0">
        <w:t xml:space="preserve">B. Kurzan, </w:t>
      </w:r>
      <w:r w:rsidR="00D71B79">
        <w:t xml:space="preserve">W. Suttrop, </w:t>
      </w:r>
      <w:r w:rsidR="003603CE">
        <w:t xml:space="preserve">E. Wolfrum, </w:t>
      </w:r>
      <w:r w:rsidR="007774D7">
        <w:t>ASDEX Upgrade Team</w:t>
      </w:r>
      <w:r w:rsidR="002A2745">
        <w:t>, Fusion Science and Technology</w:t>
      </w:r>
      <w:r w:rsidR="00A61D22">
        <w:t xml:space="preserve"> </w:t>
      </w:r>
      <w:r w:rsidR="00A61D22">
        <w:rPr>
          <w:b/>
          <w:bCs/>
        </w:rPr>
        <w:t>58</w:t>
      </w:r>
      <w:r w:rsidR="00A61D22">
        <w:t xml:space="preserve">, </w:t>
      </w:r>
      <w:r w:rsidR="00BE0D6B">
        <w:t>2 (2010)</w:t>
      </w:r>
    </w:p>
    <w:p w14:paraId="731327EB" w14:textId="23B9DF53" w:rsidR="00672764" w:rsidRDefault="00672764" w:rsidP="00672764">
      <w:pPr>
        <w:pStyle w:val="ReferencesBody"/>
      </w:pPr>
      <w:r>
        <w:t xml:space="preserve">T.D. Rempel, R.F. Gandy, A.J. Wootton, Rev. Sci. Instrum. </w:t>
      </w:r>
      <w:r>
        <w:rPr>
          <w:b/>
          <w:bCs/>
        </w:rPr>
        <w:t>65</w:t>
      </w:r>
      <w:r>
        <w:t>, 6 (1994)</w:t>
      </w:r>
    </w:p>
    <w:p w14:paraId="261016EE" w14:textId="1806B4C2" w:rsidR="00BE0D6B" w:rsidRDefault="00EF01B4" w:rsidP="008A0FB6">
      <w:pPr>
        <w:pStyle w:val="ReferencesBody"/>
      </w:pPr>
      <w:r>
        <w:t xml:space="preserve">M. Bornatici, </w:t>
      </w:r>
      <w:r w:rsidR="00CD7007">
        <w:t xml:space="preserve">R. Cano, </w:t>
      </w:r>
      <w:r w:rsidR="007F0935">
        <w:t xml:space="preserve">O. De Barbieri, </w:t>
      </w:r>
      <w:r w:rsidR="00C350EA">
        <w:t xml:space="preserve">F. Engelmann, </w:t>
      </w:r>
      <w:r w:rsidR="00DD4E65">
        <w:t xml:space="preserve">Nucl. Fusion </w:t>
      </w:r>
      <w:r w:rsidR="00DD4E65">
        <w:rPr>
          <w:b/>
          <w:bCs/>
        </w:rPr>
        <w:t>23</w:t>
      </w:r>
      <w:r w:rsidR="00DD4E65">
        <w:t>, 1153 (1983)</w:t>
      </w:r>
    </w:p>
    <w:p w14:paraId="5451314C" w14:textId="033C98CE" w:rsidR="00B401AE" w:rsidRDefault="00F03971" w:rsidP="008A0FB6">
      <w:pPr>
        <w:pStyle w:val="ReferencesBody"/>
      </w:pPr>
      <w:r>
        <w:t xml:space="preserve">A.E. White, P. Phillips, D.G. Whyte, A.E. Hubbard, C. Sung, J.W. Hughes, A. Dominguez, J. Terry, I. Cziegler, </w:t>
      </w:r>
      <w:r w:rsidR="00E70810">
        <w:t xml:space="preserve">Nucl. Fusion </w:t>
      </w:r>
      <w:r w:rsidR="00E70810">
        <w:rPr>
          <w:b/>
          <w:bCs/>
        </w:rPr>
        <w:t>51</w:t>
      </w:r>
      <w:r w:rsidR="00E70810">
        <w:t>, 113005 (2011)</w:t>
      </w:r>
    </w:p>
    <w:p w14:paraId="062E2C7E" w14:textId="73E80131" w:rsidR="00B401AE" w:rsidRDefault="003866A1" w:rsidP="008A0FB6">
      <w:pPr>
        <w:pStyle w:val="ReferencesBody"/>
      </w:pPr>
      <w:r>
        <w:t xml:space="preserve">A.E. White, L. Schmitz, W.A. Peebles, T.A. Carter, T.L. Rhodes. E.J. Doyle, </w:t>
      </w:r>
      <w:r w:rsidR="00974EB1">
        <w:t xml:space="preserve">P.A. Gourdain, J.C. Hillesheim, </w:t>
      </w:r>
      <w:r w:rsidR="00300B06">
        <w:t xml:space="preserve">G. Wang, C. Holland, </w:t>
      </w:r>
      <w:r w:rsidR="00513DD4">
        <w:t xml:space="preserve">G.R. Tynan, </w:t>
      </w:r>
      <w:r w:rsidR="0088781E">
        <w:t xml:space="preserve">M.E. Austin, </w:t>
      </w:r>
      <w:r w:rsidR="00854D57">
        <w:t xml:space="preserve">G.R. McKee, M.W. Shafer, </w:t>
      </w:r>
      <w:r w:rsidR="002464A2">
        <w:t xml:space="preserve">K.H. Burrell, J. Candy, J.C. DeBoo, </w:t>
      </w:r>
      <w:r w:rsidR="00962351">
        <w:t xml:space="preserve">R. Prater, </w:t>
      </w:r>
      <w:r w:rsidR="000056CF">
        <w:t xml:space="preserve">G.M. Staebler, R.E. Waltz, </w:t>
      </w:r>
      <w:r w:rsidR="00F71925">
        <w:t>M.A. Makowski</w:t>
      </w:r>
      <w:r w:rsidR="00866B68">
        <w:t xml:space="preserve">, </w:t>
      </w:r>
      <w:r w:rsidR="001B616D">
        <w:t xml:space="preserve">Rev. Sci. Instrum. </w:t>
      </w:r>
      <w:r w:rsidR="001B616D">
        <w:rPr>
          <w:b/>
          <w:bCs/>
        </w:rPr>
        <w:t>79</w:t>
      </w:r>
      <w:r w:rsidR="001B616D">
        <w:t xml:space="preserve">, </w:t>
      </w:r>
      <w:r w:rsidR="00965CB3">
        <w:t>103505 (2008)</w:t>
      </w:r>
    </w:p>
    <w:p w14:paraId="7CB542BA" w14:textId="474FE74A" w:rsidR="00B401AE" w:rsidRDefault="00AA4DDF" w:rsidP="008A0FB6">
      <w:pPr>
        <w:pStyle w:val="ReferencesBody"/>
      </w:pPr>
      <w:r>
        <w:t>A.G. Lynn, P.E. Phillips, A. Hubbard</w:t>
      </w:r>
      <w:r w:rsidR="00A7665F">
        <w:t xml:space="preserve">, </w:t>
      </w:r>
      <w:r w:rsidR="00C523A0">
        <w:t xml:space="preserve">Rev. Sci. Instrum. </w:t>
      </w:r>
      <w:r w:rsidR="00C523A0">
        <w:rPr>
          <w:b/>
          <w:bCs/>
        </w:rPr>
        <w:t>75</w:t>
      </w:r>
      <w:r w:rsidR="00C523A0">
        <w:t>, 10 (2004)</w:t>
      </w:r>
    </w:p>
    <w:p w14:paraId="463FE240" w14:textId="5002563E" w:rsidR="00DA01A7" w:rsidRPr="00855148" w:rsidRDefault="002270C6" w:rsidP="00DA01A7">
      <w:pPr>
        <w:pStyle w:val="ReferencesBody"/>
      </w:pPr>
      <w:r>
        <w:t xml:space="preserve">R.M. McDermott, </w:t>
      </w:r>
      <w:r w:rsidR="00EB420A">
        <w:t xml:space="preserve">C. Angioni, G.D. Conway, </w:t>
      </w:r>
      <w:r w:rsidR="00D54358">
        <w:t xml:space="preserve">R. Dux, E. Fable, </w:t>
      </w:r>
      <w:r w:rsidR="00263C17">
        <w:t xml:space="preserve">R. Fischer, T. </w:t>
      </w:r>
      <w:r w:rsidR="00FA696D">
        <w:t xml:space="preserve">Pütterich, F. Ryter, </w:t>
      </w:r>
      <w:r w:rsidR="007F203B">
        <w:t>E.</w:t>
      </w:r>
      <w:r w:rsidR="002079A7">
        <w:t xml:space="preserve"> </w:t>
      </w:r>
      <w:r w:rsidR="007F203B">
        <w:t xml:space="preserve">Viezzer, </w:t>
      </w:r>
      <w:r w:rsidR="002079A7">
        <w:t xml:space="preserve">the ASDEX Upgrade Team, </w:t>
      </w:r>
      <w:r w:rsidR="00097DF6">
        <w:t xml:space="preserve">Nucl. Fusion </w:t>
      </w:r>
      <w:r w:rsidR="00097DF6">
        <w:rPr>
          <w:b/>
          <w:bCs/>
        </w:rPr>
        <w:t>54</w:t>
      </w:r>
      <w:r w:rsidR="00097DF6">
        <w:t xml:space="preserve">, </w:t>
      </w:r>
      <w:r w:rsidR="00D02FB2">
        <w:t>043009 (2014)</w:t>
      </w:r>
    </w:p>
    <w:sectPr w:rsidR="00DA01A7" w:rsidRPr="00855148" w:rsidSect="00036AC2">
      <w:footnotePr>
        <w:numFmt w:val="chicago"/>
      </w:footnotePr>
      <w:type w:val="continuous"/>
      <w:pgSz w:w="11907" w:h="16839" w:code="9"/>
      <w:pgMar w:top="1361" w:right="1134" w:bottom="907" w:left="1134" w:header="567" w:footer="567" w:gutter="0"/>
      <w:pgNumType w:start="1"/>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75C0E" w14:textId="77777777" w:rsidR="00FF4D1B" w:rsidRDefault="00FF4D1B">
      <w:r>
        <w:separator/>
      </w:r>
    </w:p>
  </w:endnote>
  <w:endnote w:type="continuationSeparator" w:id="0">
    <w:p w14:paraId="78487A9E" w14:textId="77777777" w:rsidR="00FF4D1B" w:rsidRDefault="00FF4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22304" w14:textId="77777777" w:rsidR="0044555F" w:rsidRDefault="004455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6B123" w14:textId="77777777" w:rsidR="0044555F" w:rsidRDefault="0044555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5050" w14:textId="77777777" w:rsidR="00A568E8" w:rsidRPr="000A0FAB" w:rsidRDefault="00A568E8" w:rsidP="003C2145">
    <w:pPr>
      <w:spacing w:before="240"/>
      <w:jc w:val="both"/>
      <w:rPr>
        <w:rFonts w:ascii="Times New Roman" w:hAnsi="Times New Roman"/>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7E630" w14:textId="77777777" w:rsidR="00FF4D1B" w:rsidRDefault="00FF4D1B">
      <w:r>
        <w:separator/>
      </w:r>
    </w:p>
  </w:footnote>
  <w:footnote w:type="continuationSeparator" w:id="0">
    <w:p w14:paraId="52766CDD" w14:textId="77777777" w:rsidR="00FF4D1B" w:rsidRDefault="00FF4D1B">
      <w:r>
        <w:continuationSeparator/>
      </w:r>
    </w:p>
  </w:footnote>
  <w:footnote w:id="1">
    <w:p w14:paraId="38427012" w14:textId="3C69E01C" w:rsidR="00F05EBE" w:rsidRPr="00705FC3" w:rsidRDefault="00F05EBE" w:rsidP="00F05EBE">
      <w:pPr>
        <w:pStyle w:val="FootnoteText"/>
        <w:rPr>
          <w:rFonts w:ascii="Times New Roman" w:hAnsi="Times New Roman" w:cs="Times New Roman"/>
        </w:rPr>
      </w:pPr>
      <w:r w:rsidRPr="00743B2C">
        <w:rPr>
          <w:rStyle w:val="FootnoteCharacters"/>
        </w:rPr>
        <w:footnoteRef/>
      </w:r>
      <w:r w:rsidRPr="00743B2C">
        <w:rPr>
          <w:rStyle w:val="FootnoteCharacters"/>
        </w:rPr>
        <w:t xml:space="preserve"> Corresponding author:</w:t>
      </w:r>
      <w:r w:rsidRPr="000A0FAB">
        <w:rPr>
          <w:rFonts w:ascii="Times New Roman" w:hAnsi="Times New Roman" w:cs="Times New Roman"/>
          <w:sz w:val="18"/>
          <w:szCs w:val="18"/>
        </w:rPr>
        <w:t xml:space="preserve"> </w:t>
      </w:r>
      <w:hyperlink r:id="rId1" w:history="1">
        <w:r w:rsidR="00247A70">
          <w:rPr>
            <w:rStyle w:val="Hyperlink"/>
            <w:rFonts w:ascii="Times New Roman" w:hAnsi="Times New Roman" w:cs="Times New Roman"/>
            <w:sz w:val="18"/>
            <w:szCs w:val="18"/>
          </w:rPr>
          <w:t>cyoo@mit.edu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A220B" w14:textId="77777777" w:rsidR="0044555F" w:rsidRDefault="004455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930E" w14:textId="77777777" w:rsidR="0044555F" w:rsidRDefault="004455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44FF4" w14:textId="77777777" w:rsidR="0044555F" w:rsidRDefault="004455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B5CA7376"/>
    <w:lvl w:ilvl="0">
      <w:start w:val="1"/>
      <w:numFmt w:val="decimal"/>
      <w:pStyle w:val="ReferencesBody"/>
      <w:lvlText w:val="%1."/>
      <w:lvlJc w:val="left"/>
      <w:pPr>
        <w:ind w:left="360" w:hanging="360"/>
      </w:pPr>
      <w:rPr>
        <w:rFonts w:hint="default"/>
        <w:sz w:val="20"/>
        <w:szCs w:val="20"/>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684F46"/>
    <w:multiLevelType w:val="multilevel"/>
    <w:tmpl w:val="BAD4E334"/>
    <w:lvl w:ilvl="0">
      <w:start w:val="1"/>
      <w:numFmt w:val="decimal"/>
      <w:lvlText w:val="%1."/>
      <w:lvlJc w:val="left"/>
      <w:pPr>
        <w:ind w:left="360" w:hanging="360"/>
      </w:pPr>
      <w:rPr>
        <w:rFonts w:hint="default"/>
        <w:b/>
        <w:i w:val="0"/>
        <w:sz w:val="20"/>
      </w:rPr>
    </w:lvl>
    <w:lvl w:ilvl="1">
      <w:start w:val="1"/>
      <w:numFmt w:val="decimal"/>
      <w:lvlText w:val="%1.%2 "/>
      <w:lvlJc w:val="left"/>
      <w:pPr>
        <w:ind w:left="0" w:firstLine="0"/>
      </w:pPr>
      <w:rPr>
        <w:rFonts w:ascii="Arial" w:hAnsi="Arial" w:hint="default"/>
        <w:b/>
        <w:i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F17DF"/>
    <w:multiLevelType w:val="hybridMultilevel"/>
    <w:tmpl w:val="34680B6C"/>
    <w:lvl w:ilvl="0" w:tplc="D6787828">
      <w:start w:val="1"/>
      <w:numFmt w:val="bullet"/>
      <w:lvlText w:val="-"/>
      <w:lvlJc w:val="left"/>
      <w:pPr>
        <w:ind w:left="720" w:hanging="360"/>
      </w:pPr>
      <w:rPr>
        <w:rFonts w:ascii="New York" w:eastAsia="Times New Roman" w:hAnsi="New York" w:cs="New Yor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F21BA"/>
    <w:multiLevelType w:val="multilevel"/>
    <w:tmpl w:val="D77AE1E6"/>
    <w:lvl w:ilvl="0">
      <w:start w:val="1"/>
      <w:numFmt w:val="decimal"/>
      <w:pStyle w:val="Section"/>
      <w:suff w:val="space"/>
      <w:lvlText w:val="%1"/>
      <w:lvlJc w:val="left"/>
      <w:pPr>
        <w:ind w:left="0" w:firstLine="0"/>
      </w:pPr>
      <w:rPr>
        <w:rFonts w:ascii="Arial" w:hAnsi="Arial" w:hint="default"/>
        <w:b/>
        <w:i w:val="0"/>
        <w:sz w:val="24"/>
      </w:rPr>
    </w:lvl>
    <w:lvl w:ilvl="1">
      <w:start w:val="1"/>
      <w:numFmt w:val="decimal"/>
      <w:pStyle w:val="Subsection"/>
      <w:isLgl/>
      <w:suff w:val="space"/>
      <w:lvlText w:val="%1.%2"/>
      <w:lvlJc w:val="left"/>
      <w:pPr>
        <w:ind w:left="0" w:firstLine="0"/>
      </w:pPr>
      <w:rPr>
        <w:rFonts w:ascii="Arial" w:hAnsi="Arial" w:hint="default"/>
        <w:b/>
        <w:i w:val="0"/>
        <w:sz w:val="20"/>
      </w:rPr>
    </w:lvl>
    <w:lvl w:ilvl="2">
      <w:start w:val="1"/>
      <w:numFmt w:val="decimal"/>
      <w:pStyle w:val="Subsubsection"/>
      <w:isLgl/>
      <w:suff w:val="space"/>
      <w:lvlText w:val="%1.%2.%3"/>
      <w:lvlJc w:val="left"/>
      <w:pPr>
        <w:ind w:left="0" w:firstLine="0"/>
      </w:pPr>
      <w:rPr>
        <w:rFonts w:ascii="Arial" w:hAnsi="Arial" w:hint="default"/>
        <w:b w:val="0"/>
        <w:i/>
        <w:sz w:val="20"/>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5" w15:restartNumberingAfterBreak="0">
    <w:nsid w:val="50AB02AA"/>
    <w:multiLevelType w:val="hybridMultilevel"/>
    <w:tmpl w:val="E15654C8"/>
    <w:lvl w:ilvl="0" w:tplc="F694347E">
      <w:start w:val="1"/>
      <w:numFmt w:val="decimal"/>
      <w:suff w:val="space"/>
      <w:lvlText w:val="%1"/>
      <w:lvlJc w:val="left"/>
      <w:pPr>
        <w:ind w:left="0" w:firstLine="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5410527">
    <w:abstractNumId w:val="0"/>
  </w:num>
  <w:num w:numId="2" w16cid:durableId="1838224943">
    <w:abstractNumId w:val="1"/>
  </w:num>
  <w:num w:numId="3" w16cid:durableId="1141463523">
    <w:abstractNumId w:val="4"/>
  </w:num>
  <w:num w:numId="4" w16cid:durableId="1040520530">
    <w:abstractNumId w:val="2"/>
  </w:num>
  <w:num w:numId="5" w16cid:durableId="645088307">
    <w:abstractNumId w:val="5"/>
  </w:num>
  <w:num w:numId="6" w16cid:durableId="11377188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9728590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77338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454"/>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85D"/>
    <w:rsid w:val="0000195B"/>
    <w:rsid w:val="00002FFD"/>
    <w:rsid w:val="000056CF"/>
    <w:rsid w:val="00005F23"/>
    <w:rsid w:val="00006A95"/>
    <w:rsid w:val="00006B50"/>
    <w:rsid w:val="00010BD8"/>
    <w:rsid w:val="00013DBA"/>
    <w:rsid w:val="00014692"/>
    <w:rsid w:val="0001544C"/>
    <w:rsid w:val="000165E4"/>
    <w:rsid w:val="00016870"/>
    <w:rsid w:val="00021F63"/>
    <w:rsid w:val="00022FBC"/>
    <w:rsid w:val="000238D8"/>
    <w:rsid w:val="00024C67"/>
    <w:rsid w:val="00024F99"/>
    <w:rsid w:val="00025624"/>
    <w:rsid w:val="000322A7"/>
    <w:rsid w:val="00036AC2"/>
    <w:rsid w:val="0004067B"/>
    <w:rsid w:val="00042CDB"/>
    <w:rsid w:val="000433F3"/>
    <w:rsid w:val="00044880"/>
    <w:rsid w:val="00044A0C"/>
    <w:rsid w:val="00045320"/>
    <w:rsid w:val="0004562B"/>
    <w:rsid w:val="00050E99"/>
    <w:rsid w:val="00051021"/>
    <w:rsid w:val="00052D1B"/>
    <w:rsid w:val="00054750"/>
    <w:rsid w:val="00054BD7"/>
    <w:rsid w:val="00055A42"/>
    <w:rsid w:val="00056141"/>
    <w:rsid w:val="00056CDA"/>
    <w:rsid w:val="00057C58"/>
    <w:rsid w:val="0006121B"/>
    <w:rsid w:val="00061502"/>
    <w:rsid w:val="00062902"/>
    <w:rsid w:val="00062CCC"/>
    <w:rsid w:val="00065C18"/>
    <w:rsid w:val="0006671A"/>
    <w:rsid w:val="00067DF3"/>
    <w:rsid w:val="000717CC"/>
    <w:rsid w:val="00077302"/>
    <w:rsid w:val="00081997"/>
    <w:rsid w:val="00084258"/>
    <w:rsid w:val="00085727"/>
    <w:rsid w:val="00085805"/>
    <w:rsid w:val="00094A47"/>
    <w:rsid w:val="00094E66"/>
    <w:rsid w:val="000950ED"/>
    <w:rsid w:val="000972D6"/>
    <w:rsid w:val="0009760E"/>
    <w:rsid w:val="0009762F"/>
    <w:rsid w:val="00097DF6"/>
    <w:rsid w:val="000A0FAB"/>
    <w:rsid w:val="000A3FF5"/>
    <w:rsid w:val="000A46A9"/>
    <w:rsid w:val="000A5E3E"/>
    <w:rsid w:val="000A5FBF"/>
    <w:rsid w:val="000B2891"/>
    <w:rsid w:val="000B35FC"/>
    <w:rsid w:val="000B5276"/>
    <w:rsid w:val="000B5AB6"/>
    <w:rsid w:val="000B6AE8"/>
    <w:rsid w:val="000C01A6"/>
    <w:rsid w:val="000C09EF"/>
    <w:rsid w:val="000C26EC"/>
    <w:rsid w:val="000C2983"/>
    <w:rsid w:val="000C3136"/>
    <w:rsid w:val="000C3DD3"/>
    <w:rsid w:val="000C429B"/>
    <w:rsid w:val="000C44B4"/>
    <w:rsid w:val="000C5C28"/>
    <w:rsid w:val="000C6E8F"/>
    <w:rsid w:val="000C7AE9"/>
    <w:rsid w:val="000D6FF3"/>
    <w:rsid w:val="000D75BD"/>
    <w:rsid w:val="000E0287"/>
    <w:rsid w:val="000E2A44"/>
    <w:rsid w:val="000E2FF0"/>
    <w:rsid w:val="000E4989"/>
    <w:rsid w:val="000E4E77"/>
    <w:rsid w:val="000E70FC"/>
    <w:rsid w:val="000E7854"/>
    <w:rsid w:val="000F0C2E"/>
    <w:rsid w:val="000F173A"/>
    <w:rsid w:val="000F3098"/>
    <w:rsid w:val="000F35BF"/>
    <w:rsid w:val="000F459D"/>
    <w:rsid w:val="000F4BC6"/>
    <w:rsid w:val="000F60CE"/>
    <w:rsid w:val="000F728D"/>
    <w:rsid w:val="001009E7"/>
    <w:rsid w:val="00101090"/>
    <w:rsid w:val="00102198"/>
    <w:rsid w:val="00102CBC"/>
    <w:rsid w:val="00104CB0"/>
    <w:rsid w:val="001054B1"/>
    <w:rsid w:val="001075C5"/>
    <w:rsid w:val="00107CF2"/>
    <w:rsid w:val="00111802"/>
    <w:rsid w:val="00111C9A"/>
    <w:rsid w:val="00115A48"/>
    <w:rsid w:val="00115ED0"/>
    <w:rsid w:val="00116B0E"/>
    <w:rsid w:val="001212ED"/>
    <w:rsid w:val="001248F4"/>
    <w:rsid w:val="00124C5E"/>
    <w:rsid w:val="00127416"/>
    <w:rsid w:val="00127E03"/>
    <w:rsid w:val="00132EA1"/>
    <w:rsid w:val="00134280"/>
    <w:rsid w:val="001379CC"/>
    <w:rsid w:val="00137DED"/>
    <w:rsid w:val="001437EE"/>
    <w:rsid w:val="00144AE8"/>
    <w:rsid w:val="00152D28"/>
    <w:rsid w:val="00155AEC"/>
    <w:rsid w:val="00161411"/>
    <w:rsid w:val="00161594"/>
    <w:rsid w:val="00161B60"/>
    <w:rsid w:val="00161EC8"/>
    <w:rsid w:val="001629AC"/>
    <w:rsid w:val="00162C20"/>
    <w:rsid w:val="00162F55"/>
    <w:rsid w:val="00163524"/>
    <w:rsid w:val="00165179"/>
    <w:rsid w:val="00165E2F"/>
    <w:rsid w:val="001708F9"/>
    <w:rsid w:val="001727B8"/>
    <w:rsid w:val="0017282D"/>
    <w:rsid w:val="00174AFE"/>
    <w:rsid w:val="00174F6F"/>
    <w:rsid w:val="0017602E"/>
    <w:rsid w:val="00177479"/>
    <w:rsid w:val="001775C1"/>
    <w:rsid w:val="001805D7"/>
    <w:rsid w:val="00180674"/>
    <w:rsid w:val="001831C7"/>
    <w:rsid w:val="001839E5"/>
    <w:rsid w:val="00183A6F"/>
    <w:rsid w:val="0018446F"/>
    <w:rsid w:val="00190D22"/>
    <w:rsid w:val="0019101D"/>
    <w:rsid w:val="001910F3"/>
    <w:rsid w:val="0019318D"/>
    <w:rsid w:val="001950C8"/>
    <w:rsid w:val="001A6897"/>
    <w:rsid w:val="001A7D5E"/>
    <w:rsid w:val="001A7FB4"/>
    <w:rsid w:val="001B2A1C"/>
    <w:rsid w:val="001B309A"/>
    <w:rsid w:val="001B34FC"/>
    <w:rsid w:val="001B397E"/>
    <w:rsid w:val="001B443B"/>
    <w:rsid w:val="001B56C1"/>
    <w:rsid w:val="001B6152"/>
    <w:rsid w:val="001B616D"/>
    <w:rsid w:val="001B7DAC"/>
    <w:rsid w:val="001B7EF9"/>
    <w:rsid w:val="001C1538"/>
    <w:rsid w:val="001C1E3B"/>
    <w:rsid w:val="001C309E"/>
    <w:rsid w:val="001C5D0F"/>
    <w:rsid w:val="001C7104"/>
    <w:rsid w:val="001C7F9A"/>
    <w:rsid w:val="001D0A5A"/>
    <w:rsid w:val="001D24AF"/>
    <w:rsid w:val="001D2F9D"/>
    <w:rsid w:val="001D3A04"/>
    <w:rsid w:val="001D6356"/>
    <w:rsid w:val="001D7083"/>
    <w:rsid w:val="001D7D41"/>
    <w:rsid w:val="001E1768"/>
    <w:rsid w:val="001E34A1"/>
    <w:rsid w:val="001E373D"/>
    <w:rsid w:val="001E38EC"/>
    <w:rsid w:val="001E4A7A"/>
    <w:rsid w:val="001E545F"/>
    <w:rsid w:val="001E6A8A"/>
    <w:rsid w:val="001F1E68"/>
    <w:rsid w:val="001F29ED"/>
    <w:rsid w:val="001F439C"/>
    <w:rsid w:val="001F6B29"/>
    <w:rsid w:val="001F7AD4"/>
    <w:rsid w:val="0020035A"/>
    <w:rsid w:val="0020067F"/>
    <w:rsid w:val="00200DA1"/>
    <w:rsid w:val="00201743"/>
    <w:rsid w:val="00203C94"/>
    <w:rsid w:val="00204312"/>
    <w:rsid w:val="002050B6"/>
    <w:rsid w:val="0020537D"/>
    <w:rsid w:val="002056CC"/>
    <w:rsid w:val="00206979"/>
    <w:rsid w:val="002079A7"/>
    <w:rsid w:val="00207DA4"/>
    <w:rsid w:val="00211CC3"/>
    <w:rsid w:val="00211E4D"/>
    <w:rsid w:val="002171B9"/>
    <w:rsid w:val="0022099D"/>
    <w:rsid w:val="00221831"/>
    <w:rsid w:val="0022323E"/>
    <w:rsid w:val="00223E37"/>
    <w:rsid w:val="0022428F"/>
    <w:rsid w:val="00226748"/>
    <w:rsid w:val="00226AB3"/>
    <w:rsid w:val="002270C6"/>
    <w:rsid w:val="002273AC"/>
    <w:rsid w:val="00230820"/>
    <w:rsid w:val="002308AD"/>
    <w:rsid w:val="00231CAD"/>
    <w:rsid w:val="00232C78"/>
    <w:rsid w:val="00235B4E"/>
    <w:rsid w:val="00236848"/>
    <w:rsid w:val="00236E00"/>
    <w:rsid w:val="00242A36"/>
    <w:rsid w:val="00243E32"/>
    <w:rsid w:val="00244920"/>
    <w:rsid w:val="00245487"/>
    <w:rsid w:val="00245978"/>
    <w:rsid w:val="002464A2"/>
    <w:rsid w:val="00247A70"/>
    <w:rsid w:val="00247BAA"/>
    <w:rsid w:val="002511B2"/>
    <w:rsid w:val="00252031"/>
    <w:rsid w:val="00253047"/>
    <w:rsid w:val="00253A58"/>
    <w:rsid w:val="00254699"/>
    <w:rsid w:val="00254781"/>
    <w:rsid w:val="00255C10"/>
    <w:rsid w:val="00255C78"/>
    <w:rsid w:val="00256A72"/>
    <w:rsid w:val="00257006"/>
    <w:rsid w:val="00257A3A"/>
    <w:rsid w:val="00260B0A"/>
    <w:rsid w:val="00261268"/>
    <w:rsid w:val="002621AA"/>
    <w:rsid w:val="00262AD1"/>
    <w:rsid w:val="00263C17"/>
    <w:rsid w:val="002652DB"/>
    <w:rsid w:val="00265E7E"/>
    <w:rsid w:val="00266625"/>
    <w:rsid w:val="00266B5E"/>
    <w:rsid w:val="0026717F"/>
    <w:rsid w:val="002677AA"/>
    <w:rsid w:val="002712D3"/>
    <w:rsid w:val="00271CBC"/>
    <w:rsid w:val="00271D31"/>
    <w:rsid w:val="0027478B"/>
    <w:rsid w:val="0027481A"/>
    <w:rsid w:val="002768F2"/>
    <w:rsid w:val="00276CC7"/>
    <w:rsid w:val="00282356"/>
    <w:rsid w:val="0029155F"/>
    <w:rsid w:val="00291934"/>
    <w:rsid w:val="00293B7C"/>
    <w:rsid w:val="00294577"/>
    <w:rsid w:val="002A0DEB"/>
    <w:rsid w:val="002A1CDF"/>
    <w:rsid w:val="002A2745"/>
    <w:rsid w:val="002A28D3"/>
    <w:rsid w:val="002A4C58"/>
    <w:rsid w:val="002A4F40"/>
    <w:rsid w:val="002A50BB"/>
    <w:rsid w:val="002A7342"/>
    <w:rsid w:val="002B0CC9"/>
    <w:rsid w:val="002B1F58"/>
    <w:rsid w:val="002B3205"/>
    <w:rsid w:val="002B3AE7"/>
    <w:rsid w:val="002B4596"/>
    <w:rsid w:val="002B52A5"/>
    <w:rsid w:val="002B5EE3"/>
    <w:rsid w:val="002B600F"/>
    <w:rsid w:val="002B7601"/>
    <w:rsid w:val="002B764E"/>
    <w:rsid w:val="002C3C17"/>
    <w:rsid w:val="002C68E5"/>
    <w:rsid w:val="002D0EFF"/>
    <w:rsid w:val="002D274D"/>
    <w:rsid w:val="002D2EB7"/>
    <w:rsid w:val="002D384B"/>
    <w:rsid w:val="002D3A17"/>
    <w:rsid w:val="002D4F9F"/>
    <w:rsid w:val="002D5F7B"/>
    <w:rsid w:val="002D6DD3"/>
    <w:rsid w:val="002D72B3"/>
    <w:rsid w:val="002D7949"/>
    <w:rsid w:val="002D7B87"/>
    <w:rsid w:val="002E0393"/>
    <w:rsid w:val="002E0499"/>
    <w:rsid w:val="002E0F73"/>
    <w:rsid w:val="002E1246"/>
    <w:rsid w:val="002E127A"/>
    <w:rsid w:val="002E2BE8"/>
    <w:rsid w:val="002E4629"/>
    <w:rsid w:val="002E52D3"/>
    <w:rsid w:val="002E78E2"/>
    <w:rsid w:val="002F04F1"/>
    <w:rsid w:val="002F1598"/>
    <w:rsid w:val="002F2F72"/>
    <w:rsid w:val="002F3A7D"/>
    <w:rsid w:val="002F4292"/>
    <w:rsid w:val="002F5301"/>
    <w:rsid w:val="002F5867"/>
    <w:rsid w:val="002F5B05"/>
    <w:rsid w:val="002F7B28"/>
    <w:rsid w:val="00300B06"/>
    <w:rsid w:val="003023B1"/>
    <w:rsid w:val="00304ABD"/>
    <w:rsid w:val="003070DE"/>
    <w:rsid w:val="0030727A"/>
    <w:rsid w:val="00311F5A"/>
    <w:rsid w:val="003153F0"/>
    <w:rsid w:val="00315862"/>
    <w:rsid w:val="00315D6E"/>
    <w:rsid w:val="00316299"/>
    <w:rsid w:val="003169E6"/>
    <w:rsid w:val="00317ABA"/>
    <w:rsid w:val="00317BE0"/>
    <w:rsid w:val="00320446"/>
    <w:rsid w:val="003234AB"/>
    <w:rsid w:val="00323F3F"/>
    <w:rsid w:val="0032471E"/>
    <w:rsid w:val="00324721"/>
    <w:rsid w:val="0033090C"/>
    <w:rsid w:val="00330DCF"/>
    <w:rsid w:val="003317D5"/>
    <w:rsid w:val="0033278B"/>
    <w:rsid w:val="0033307F"/>
    <w:rsid w:val="00334A08"/>
    <w:rsid w:val="00334AAD"/>
    <w:rsid w:val="00335E44"/>
    <w:rsid w:val="0033794A"/>
    <w:rsid w:val="003423FE"/>
    <w:rsid w:val="00345249"/>
    <w:rsid w:val="003453BB"/>
    <w:rsid w:val="0035166F"/>
    <w:rsid w:val="00351E35"/>
    <w:rsid w:val="00351E68"/>
    <w:rsid w:val="00354597"/>
    <w:rsid w:val="00356A8B"/>
    <w:rsid w:val="00356CD3"/>
    <w:rsid w:val="0036007E"/>
    <w:rsid w:val="003603CE"/>
    <w:rsid w:val="00360819"/>
    <w:rsid w:val="00363FB3"/>
    <w:rsid w:val="0036716A"/>
    <w:rsid w:val="00367AA3"/>
    <w:rsid w:val="00370AF4"/>
    <w:rsid w:val="00370B2B"/>
    <w:rsid w:val="00370CE0"/>
    <w:rsid w:val="00371250"/>
    <w:rsid w:val="0037551F"/>
    <w:rsid w:val="00375E4C"/>
    <w:rsid w:val="003762E1"/>
    <w:rsid w:val="00377A3D"/>
    <w:rsid w:val="00377F68"/>
    <w:rsid w:val="0038156B"/>
    <w:rsid w:val="00382944"/>
    <w:rsid w:val="003831B7"/>
    <w:rsid w:val="003836F7"/>
    <w:rsid w:val="00384305"/>
    <w:rsid w:val="003866A1"/>
    <w:rsid w:val="0038735C"/>
    <w:rsid w:val="00390532"/>
    <w:rsid w:val="00391210"/>
    <w:rsid w:val="00391798"/>
    <w:rsid w:val="00394D6A"/>
    <w:rsid w:val="00394E44"/>
    <w:rsid w:val="00395BE5"/>
    <w:rsid w:val="00396230"/>
    <w:rsid w:val="00396DBC"/>
    <w:rsid w:val="003975FB"/>
    <w:rsid w:val="003A1833"/>
    <w:rsid w:val="003A2D20"/>
    <w:rsid w:val="003A4504"/>
    <w:rsid w:val="003A5AA2"/>
    <w:rsid w:val="003A6777"/>
    <w:rsid w:val="003A7131"/>
    <w:rsid w:val="003A790B"/>
    <w:rsid w:val="003B3014"/>
    <w:rsid w:val="003B429E"/>
    <w:rsid w:val="003B4DE3"/>
    <w:rsid w:val="003B54CC"/>
    <w:rsid w:val="003B670A"/>
    <w:rsid w:val="003C166F"/>
    <w:rsid w:val="003C1783"/>
    <w:rsid w:val="003C2145"/>
    <w:rsid w:val="003C3737"/>
    <w:rsid w:val="003C4E76"/>
    <w:rsid w:val="003C553A"/>
    <w:rsid w:val="003D06C3"/>
    <w:rsid w:val="003D134D"/>
    <w:rsid w:val="003D2907"/>
    <w:rsid w:val="003D4AE7"/>
    <w:rsid w:val="003D5B3B"/>
    <w:rsid w:val="003E037D"/>
    <w:rsid w:val="003E06B2"/>
    <w:rsid w:val="003E3DF0"/>
    <w:rsid w:val="003E47DF"/>
    <w:rsid w:val="003E65E7"/>
    <w:rsid w:val="003E66FC"/>
    <w:rsid w:val="003E7085"/>
    <w:rsid w:val="003E7307"/>
    <w:rsid w:val="003F0EF3"/>
    <w:rsid w:val="003F248F"/>
    <w:rsid w:val="003F3571"/>
    <w:rsid w:val="003F4472"/>
    <w:rsid w:val="00400629"/>
    <w:rsid w:val="004051C4"/>
    <w:rsid w:val="004103A6"/>
    <w:rsid w:val="0041099B"/>
    <w:rsid w:val="00410EE2"/>
    <w:rsid w:val="00411726"/>
    <w:rsid w:val="00411F5E"/>
    <w:rsid w:val="00411FC3"/>
    <w:rsid w:val="00412B8F"/>
    <w:rsid w:val="00413FC0"/>
    <w:rsid w:val="004146DA"/>
    <w:rsid w:val="004151D5"/>
    <w:rsid w:val="0041548B"/>
    <w:rsid w:val="00415FAD"/>
    <w:rsid w:val="0041624F"/>
    <w:rsid w:val="004165C7"/>
    <w:rsid w:val="00416DF5"/>
    <w:rsid w:val="0041719B"/>
    <w:rsid w:val="00420011"/>
    <w:rsid w:val="004200A8"/>
    <w:rsid w:val="0042210B"/>
    <w:rsid w:val="00422E3A"/>
    <w:rsid w:val="00424CA7"/>
    <w:rsid w:val="00425714"/>
    <w:rsid w:val="00426B49"/>
    <w:rsid w:val="00430FB9"/>
    <w:rsid w:val="00431DDD"/>
    <w:rsid w:val="00432531"/>
    <w:rsid w:val="00432CE0"/>
    <w:rsid w:val="004359C7"/>
    <w:rsid w:val="00436EBA"/>
    <w:rsid w:val="00442BCA"/>
    <w:rsid w:val="00442CF9"/>
    <w:rsid w:val="00443032"/>
    <w:rsid w:val="004432BF"/>
    <w:rsid w:val="00444427"/>
    <w:rsid w:val="00444B60"/>
    <w:rsid w:val="0044555F"/>
    <w:rsid w:val="00450876"/>
    <w:rsid w:val="00450AD2"/>
    <w:rsid w:val="004521AC"/>
    <w:rsid w:val="004521EC"/>
    <w:rsid w:val="00454A7C"/>
    <w:rsid w:val="004552D2"/>
    <w:rsid w:val="004568DC"/>
    <w:rsid w:val="00456BD1"/>
    <w:rsid w:val="004609A9"/>
    <w:rsid w:val="0046169A"/>
    <w:rsid w:val="00463280"/>
    <w:rsid w:val="00464C78"/>
    <w:rsid w:val="00465DD4"/>
    <w:rsid w:val="0046665C"/>
    <w:rsid w:val="00472977"/>
    <w:rsid w:val="00472B86"/>
    <w:rsid w:val="00480DF7"/>
    <w:rsid w:val="004811C4"/>
    <w:rsid w:val="004836F5"/>
    <w:rsid w:val="00483F49"/>
    <w:rsid w:val="004851B7"/>
    <w:rsid w:val="00490E0B"/>
    <w:rsid w:val="004957B8"/>
    <w:rsid w:val="00495CCC"/>
    <w:rsid w:val="00497D41"/>
    <w:rsid w:val="004A07D0"/>
    <w:rsid w:val="004A3C66"/>
    <w:rsid w:val="004A6195"/>
    <w:rsid w:val="004A6D33"/>
    <w:rsid w:val="004B011F"/>
    <w:rsid w:val="004B033E"/>
    <w:rsid w:val="004B0AD8"/>
    <w:rsid w:val="004B448A"/>
    <w:rsid w:val="004B4854"/>
    <w:rsid w:val="004B4F66"/>
    <w:rsid w:val="004C108A"/>
    <w:rsid w:val="004C17AB"/>
    <w:rsid w:val="004C3FDA"/>
    <w:rsid w:val="004C467A"/>
    <w:rsid w:val="004C62FB"/>
    <w:rsid w:val="004C664C"/>
    <w:rsid w:val="004C66D5"/>
    <w:rsid w:val="004D0294"/>
    <w:rsid w:val="004D1DB2"/>
    <w:rsid w:val="004D3CC5"/>
    <w:rsid w:val="004D5D35"/>
    <w:rsid w:val="004D7B60"/>
    <w:rsid w:val="004E2295"/>
    <w:rsid w:val="004E4735"/>
    <w:rsid w:val="004E474F"/>
    <w:rsid w:val="004E701A"/>
    <w:rsid w:val="004F11D1"/>
    <w:rsid w:val="004F2EC2"/>
    <w:rsid w:val="004F33A4"/>
    <w:rsid w:val="004F44E8"/>
    <w:rsid w:val="004F5CA3"/>
    <w:rsid w:val="004F7B96"/>
    <w:rsid w:val="00500422"/>
    <w:rsid w:val="0050070C"/>
    <w:rsid w:val="00500FE4"/>
    <w:rsid w:val="00502085"/>
    <w:rsid w:val="005054FC"/>
    <w:rsid w:val="00505529"/>
    <w:rsid w:val="00505813"/>
    <w:rsid w:val="00505AFF"/>
    <w:rsid w:val="00507882"/>
    <w:rsid w:val="00507AD3"/>
    <w:rsid w:val="0051030B"/>
    <w:rsid w:val="00510393"/>
    <w:rsid w:val="00510446"/>
    <w:rsid w:val="005114C4"/>
    <w:rsid w:val="00511938"/>
    <w:rsid w:val="00513037"/>
    <w:rsid w:val="00513DD4"/>
    <w:rsid w:val="00513F45"/>
    <w:rsid w:val="00520D37"/>
    <w:rsid w:val="005237FE"/>
    <w:rsid w:val="00523CAC"/>
    <w:rsid w:val="00524C4B"/>
    <w:rsid w:val="00525C55"/>
    <w:rsid w:val="00525D28"/>
    <w:rsid w:val="00526F18"/>
    <w:rsid w:val="005278D3"/>
    <w:rsid w:val="00532E48"/>
    <w:rsid w:val="00533F04"/>
    <w:rsid w:val="005346CE"/>
    <w:rsid w:val="00536725"/>
    <w:rsid w:val="00536FC4"/>
    <w:rsid w:val="005372B9"/>
    <w:rsid w:val="00537E89"/>
    <w:rsid w:val="005406C6"/>
    <w:rsid w:val="00541C81"/>
    <w:rsid w:val="005426A3"/>
    <w:rsid w:val="005428AC"/>
    <w:rsid w:val="005440D3"/>
    <w:rsid w:val="00545B34"/>
    <w:rsid w:val="00550A48"/>
    <w:rsid w:val="005516EE"/>
    <w:rsid w:val="00551DCC"/>
    <w:rsid w:val="00552CCF"/>
    <w:rsid w:val="00553B29"/>
    <w:rsid w:val="005559D8"/>
    <w:rsid w:val="00555E55"/>
    <w:rsid w:val="00557473"/>
    <w:rsid w:val="00557C18"/>
    <w:rsid w:val="005621EC"/>
    <w:rsid w:val="00562AE0"/>
    <w:rsid w:val="0056329E"/>
    <w:rsid w:val="0056330F"/>
    <w:rsid w:val="00563A4E"/>
    <w:rsid w:val="00565F5D"/>
    <w:rsid w:val="0057086F"/>
    <w:rsid w:val="00570FF6"/>
    <w:rsid w:val="0057192D"/>
    <w:rsid w:val="005729C2"/>
    <w:rsid w:val="00572B2C"/>
    <w:rsid w:val="00574E48"/>
    <w:rsid w:val="00575853"/>
    <w:rsid w:val="00577D75"/>
    <w:rsid w:val="0058048C"/>
    <w:rsid w:val="00580886"/>
    <w:rsid w:val="00581770"/>
    <w:rsid w:val="005825B1"/>
    <w:rsid w:val="00582C3F"/>
    <w:rsid w:val="00584BE0"/>
    <w:rsid w:val="0058511F"/>
    <w:rsid w:val="00586096"/>
    <w:rsid w:val="0058703F"/>
    <w:rsid w:val="00587CA0"/>
    <w:rsid w:val="00590144"/>
    <w:rsid w:val="00592226"/>
    <w:rsid w:val="00593B91"/>
    <w:rsid w:val="00594A30"/>
    <w:rsid w:val="00596841"/>
    <w:rsid w:val="00596B29"/>
    <w:rsid w:val="005A06EB"/>
    <w:rsid w:val="005A07FD"/>
    <w:rsid w:val="005A46F1"/>
    <w:rsid w:val="005A61F0"/>
    <w:rsid w:val="005A651C"/>
    <w:rsid w:val="005A7751"/>
    <w:rsid w:val="005B19EA"/>
    <w:rsid w:val="005B1F5D"/>
    <w:rsid w:val="005B2ABA"/>
    <w:rsid w:val="005B3EBD"/>
    <w:rsid w:val="005B590F"/>
    <w:rsid w:val="005B5D45"/>
    <w:rsid w:val="005B68DC"/>
    <w:rsid w:val="005B7258"/>
    <w:rsid w:val="005B73CB"/>
    <w:rsid w:val="005C12FE"/>
    <w:rsid w:val="005C62E6"/>
    <w:rsid w:val="005D46EB"/>
    <w:rsid w:val="005D67E2"/>
    <w:rsid w:val="005D7655"/>
    <w:rsid w:val="005E1DA5"/>
    <w:rsid w:val="005E1ECC"/>
    <w:rsid w:val="005E3BFF"/>
    <w:rsid w:val="005E4BFD"/>
    <w:rsid w:val="005E6A65"/>
    <w:rsid w:val="005F0D7E"/>
    <w:rsid w:val="005F4BD5"/>
    <w:rsid w:val="005F7170"/>
    <w:rsid w:val="00600F80"/>
    <w:rsid w:val="00601351"/>
    <w:rsid w:val="0060390D"/>
    <w:rsid w:val="00607755"/>
    <w:rsid w:val="00607ADF"/>
    <w:rsid w:val="00611283"/>
    <w:rsid w:val="006115F3"/>
    <w:rsid w:val="00613349"/>
    <w:rsid w:val="00613453"/>
    <w:rsid w:val="0061444C"/>
    <w:rsid w:val="00614A27"/>
    <w:rsid w:val="00614C85"/>
    <w:rsid w:val="00617C79"/>
    <w:rsid w:val="00621264"/>
    <w:rsid w:val="0062305C"/>
    <w:rsid w:val="00623FC2"/>
    <w:rsid w:val="00626AE4"/>
    <w:rsid w:val="0063044E"/>
    <w:rsid w:val="00630DC0"/>
    <w:rsid w:val="0063137F"/>
    <w:rsid w:val="00634749"/>
    <w:rsid w:val="006357B7"/>
    <w:rsid w:val="00635A6C"/>
    <w:rsid w:val="00636A84"/>
    <w:rsid w:val="00637FCC"/>
    <w:rsid w:val="006402CF"/>
    <w:rsid w:val="006403E4"/>
    <w:rsid w:val="006420ED"/>
    <w:rsid w:val="00643423"/>
    <w:rsid w:val="00643ED9"/>
    <w:rsid w:val="00645387"/>
    <w:rsid w:val="006474B5"/>
    <w:rsid w:val="00647F11"/>
    <w:rsid w:val="006501D0"/>
    <w:rsid w:val="0065133B"/>
    <w:rsid w:val="00652347"/>
    <w:rsid w:val="00653BB3"/>
    <w:rsid w:val="00654C1B"/>
    <w:rsid w:val="00654E0E"/>
    <w:rsid w:val="00655B75"/>
    <w:rsid w:val="00661281"/>
    <w:rsid w:val="006617FE"/>
    <w:rsid w:val="00662BBA"/>
    <w:rsid w:val="00665E50"/>
    <w:rsid w:val="00666FF7"/>
    <w:rsid w:val="00667328"/>
    <w:rsid w:val="00667CBE"/>
    <w:rsid w:val="006705B2"/>
    <w:rsid w:val="00670A89"/>
    <w:rsid w:val="00670FCB"/>
    <w:rsid w:val="006724EF"/>
    <w:rsid w:val="00672764"/>
    <w:rsid w:val="00672948"/>
    <w:rsid w:val="0067410B"/>
    <w:rsid w:val="00680209"/>
    <w:rsid w:val="0068040F"/>
    <w:rsid w:val="006805DE"/>
    <w:rsid w:val="00680716"/>
    <w:rsid w:val="006810C4"/>
    <w:rsid w:val="00682112"/>
    <w:rsid w:val="00686577"/>
    <w:rsid w:val="00690534"/>
    <w:rsid w:val="00690B3A"/>
    <w:rsid w:val="00690EA6"/>
    <w:rsid w:val="006914C4"/>
    <w:rsid w:val="00693A5F"/>
    <w:rsid w:val="00694711"/>
    <w:rsid w:val="00694B0D"/>
    <w:rsid w:val="006975C0"/>
    <w:rsid w:val="006A2699"/>
    <w:rsid w:val="006A3D3E"/>
    <w:rsid w:val="006A40BD"/>
    <w:rsid w:val="006A4863"/>
    <w:rsid w:val="006A5A4E"/>
    <w:rsid w:val="006A6155"/>
    <w:rsid w:val="006A6168"/>
    <w:rsid w:val="006B0050"/>
    <w:rsid w:val="006B01BA"/>
    <w:rsid w:val="006B0D97"/>
    <w:rsid w:val="006B1EB5"/>
    <w:rsid w:val="006B36D6"/>
    <w:rsid w:val="006B49DF"/>
    <w:rsid w:val="006B4BF8"/>
    <w:rsid w:val="006B6E7E"/>
    <w:rsid w:val="006B7025"/>
    <w:rsid w:val="006C1B8F"/>
    <w:rsid w:val="006C2760"/>
    <w:rsid w:val="006C3A68"/>
    <w:rsid w:val="006C3C3C"/>
    <w:rsid w:val="006C6C41"/>
    <w:rsid w:val="006D011A"/>
    <w:rsid w:val="006D450F"/>
    <w:rsid w:val="006E458A"/>
    <w:rsid w:val="006E47EC"/>
    <w:rsid w:val="006E4E52"/>
    <w:rsid w:val="006E538F"/>
    <w:rsid w:val="006E5C16"/>
    <w:rsid w:val="006E5F3C"/>
    <w:rsid w:val="006E6D0B"/>
    <w:rsid w:val="006F05D8"/>
    <w:rsid w:val="006F310E"/>
    <w:rsid w:val="006F413D"/>
    <w:rsid w:val="006F4653"/>
    <w:rsid w:val="00703AC8"/>
    <w:rsid w:val="00705FC3"/>
    <w:rsid w:val="00706512"/>
    <w:rsid w:val="0070681B"/>
    <w:rsid w:val="00707920"/>
    <w:rsid w:val="00713074"/>
    <w:rsid w:val="007139EB"/>
    <w:rsid w:val="00714CA5"/>
    <w:rsid w:val="00714F12"/>
    <w:rsid w:val="0072050F"/>
    <w:rsid w:val="00723F24"/>
    <w:rsid w:val="00725A88"/>
    <w:rsid w:val="0072659B"/>
    <w:rsid w:val="0072685D"/>
    <w:rsid w:val="0072744E"/>
    <w:rsid w:val="00732348"/>
    <w:rsid w:val="00732F37"/>
    <w:rsid w:val="00733B64"/>
    <w:rsid w:val="00740A21"/>
    <w:rsid w:val="00741BCB"/>
    <w:rsid w:val="00743B2C"/>
    <w:rsid w:val="00745EED"/>
    <w:rsid w:val="00745F3E"/>
    <w:rsid w:val="00746642"/>
    <w:rsid w:val="007510E2"/>
    <w:rsid w:val="0075178E"/>
    <w:rsid w:val="00754211"/>
    <w:rsid w:val="00756DA6"/>
    <w:rsid w:val="00757AC0"/>
    <w:rsid w:val="00762CF1"/>
    <w:rsid w:val="0076324F"/>
    <w:rsid w:val="0076329B"/>
    <w:rsid w:val="007656A3"/>
    <w:rsid w:val="00765B30"/>
    <w:rsid w:val="007706AD"/>
    <w:rsid w:val="00770B6A"/>
    <w:rsid w:val="00770EEC"/>
    <w:rsid w:val="007719A5"/>
    <w:rsid w:val="007719FE"/>
    <w:rsid w:val="00772D73"/>
    <w:rsid w:val="00773EC6"/>
    <w:rsid w:val="0077438A"/>
    <w:rsid w:val="0077609F"/>
    <w:rsid w:val="007774D7"/>
    <w:rsid w:val="00777E80"/>
    <w:rsid w:val="00780E0B"/>
    <w:rsid w:val="00781BF2"/>
    <w:rsid w:val="00784E7E"/>
    <w:rsid w:val="007851E6"/>
    <w:rsid w:val="007877C1"/>
    <w:rsid w:val="00787F4C"/>
    <w:rsid w:val="00790B5E"/>
    <w:rsid w:val="00793C73"/>
    <w:rsid w:val="00793D92"/>
    <w:rsid w:val="007975CB"/>
    <w:rsid w:val="007A0FB9"/>
    <w:rsid w:val="007A11E9"/>
    <w:rsid w:val="007A157D"/>
    <w:rsid w:val="007A1F03"/>
    <w:rsid w:val="007A2C24"/>
    <w:rsid w:val="007A6C47"/>
    <w:rsid w:val="007A74E2"/>
    <w:rsid w:val="007B0BA3"/>
    <w:rsid w:val="007B24F3"/>
    <w:rsid w:val="007B2A7D"/>
    <w:rsid w:val="007B2E2E"/>
    <w:rsid w:val="007B522D"/>
    <w:rsid w:val="007C0AC2"/>
    <w:rsid w:val="007C4585"/>
    <w:rsid w:val="007C7040"/>
    <w:rsid w:val="007D077C"/>
    <w:rsid w:val="007D0C5B"/>
    <w:rsid w:val="007D2A45"/>
    <w:rsid w:val="007D3506"/>
    <w:rsid w:val="007D4CA0"/>
    <w:rsid w:val="007E0F29"/>
    <w:rsid w:val="007E1987"/>
    <w:rsid w:val="007E6E82"/>
    <w:rsid w:val="007F0085"/>
    <w:rsid w:val="007F0935"/>
    <w:rsid w:val="007F0AF2"/>
    <w:rsid w:val="007F172A"/>
    <w:rsid w:val="007F203B"/>
    <w:rsid w:val="007F2A99"/>
    <w:rsid w:val="007F58C0"/>
    <w:rsid w:val="007F5E43"/>
    <w:rsid w:val="007F738F"/>
    <w:rsid w:val="007F79AA"/>
    <w:rsid w:val="007F7A1A"/>
    <w:rsid w:val="007F7C97"/>
    <w:rsid w:val="00801060"/>
    <w:rsid w:val="008039EA"/>
    <w:rsid w:val="0080540D"/>
    <w:rsid w:val="008056E5"/>
    <w:rsid w:val="00806554"/>
    <w:rsid w:val="0080696E"/>
    <w:rsid w:val="00806C4F"/>
    <w:rsid w:val="008112FC"/>
    <w:rsid w:val="0081300C"/>
    <w:rsid w:val="00813DEF"/>
    <w:rsid w:val="00815EE7"/>
    <w:rsid w:val="00817B12"/>
    <w:rsid w:val="00817E4C"/>
    <w:rsid w:val="0082470E"/>
    <w:rsid w:val="00826219"/>
    <w:rsid w:val="00826250"/>
    <w:rsid w:val="0082656F"/>
    <w:rsid w:val="0083129A"/>
    <w:rsid w:val="00832D6D"/>
    <w:rsid w:val="0083466D"/>
    <w:rsid w:val="00835796"/>
    <w:rsid w:val="00836D0B"/>
    <w:rsid w:val="008414E6"/>
    <w:rsid w:val="00842166"/>
    <w:rsid w:val="008437C7"/>
    <w:rsid w:val="00847449"/>
    <w:rsid w:val="0085177A"/>
    <w:rsid w:val="0085246D"/>
    <w:rsid w:val="00852658"/>
    <w:rsid w:val="00854D57"/>
    <w:rsid w:val="00855148"/>
    <w:rsid w:val="00856F8B"/>
    <w:rsid w:val="0086615F"/>
    <w:rsid w:val="00866B68"/>
    <w:rsid w:val="008702E4"/>
    <w:rsid w:val="00871215"/>
    <w:rsid w:val="00871549"/>
    <w:rsid w:val="00872C63"/>
    <w:rsid w:val="00873CE4"/>
    <w:rsid w:val="0087551A"/>
    <w:rsid w:val="00875B02"/>
    <w:rsid w:val="00876A4B"/>
    <w:rsid w:val="00876D36"/>
    <w:rsid w:val="00877A47"/>
    <w:rsid w:val="00882007"/>
    <w:rsid w:val="00883206"/>
    <w:rsid w:val="00884EB3"/>
    <w:rsid w:val="0088722D"/>
    <w:rsid w:val="0088781E"/>
    <w:rsid w:val="00892772"/>
    <w:rsid w:val="00894578"/>
    <w:rsid w:val="0089468E"/>
    <w:rsid w:val="00894F7E"/>
    <w:rsid w:val="00896630"/>
    <w:rsid w:val="008A0FB6"/>
    <w:rsid w:val="008A1357"/>
    <w:rsid w:val="008A16F5"/>
    <w:rsid w:val="008A20E6"/>
    <w:rsid w:val="008A5219"/>
    <w:rsid w:val="008A53B7"/>
    <w:rsid w:val="008A773B"/>
    <w:rsid w:val="008A7E77"/>
    <w:rsid w:val="008B09DD"/>
    <w:rsid w:val="008B0D53"/>
    <w:rsid w:val="008B39BC"/>
    <w:rsid w:val="008B3FC5"/>
    <w:rsid w:val="008B6900"/>
    <w:rsid w:val="008B7FFB"/>
    <w:rsid w:val="008C17D9"/>
    <w:rsid w:val="008C2589"/>
    <w:rsid w:val="008C2913"/>
    <w:rsid w:val="008C35B0"/>
    <w:rsid w:val="008C362C"/>
    <w:rsid w:val="008C7378"/>
    <w:rsid w:val="008D0D63"/>
    <w:rsid w:val="008D1EDC"/>
    <w:rsid w:val="008D5F89"/>
    <w:rsid w:val="008E5AE4"/>
    <w:rsid w:val="008E5FFD"/>
    <w:rsid w:val="008E63B5"/>
    <w:rsid w:val="008F0172"/>
    <w:rsid w:val="008F072B"/>
    <w:rsid w:val="008F1237"/>
    <w:rsid w:val="008F2F92"/>
    <w:rsid w:val="008F44DB"/>
    <w:rsid w:val="008F625B"/>
    <w:rsid w:val="008F642F"/>
    <w:rsid w:val="00900E58"/>
    <w:rsid w:val="00904E34"/>
    <w:rsid w:val="00910674"/>
    <w:rsid w:val="00910E63"/>
    <w:rsid w:val="0091114B"/>
    <w:rsid w:val="00913F39"/>
    <w:rsid w:val="00914ACB"/>
    <w:rsid w:val="00914C5C"/>
    <w:rsid w:val="009150F4"/>
    <w:rsid w:val="009167B7"/>
    <w:rsid w:val="00917200"/>
    <w:rsid w:val="00917D0F"/>
    <w:rsid w:val="00917F9D"/>
    <w:rsid w:val="0092255E"/>
    <w:rsid w:val="00922E14"/>
    <w:rsid w:val="00924C7A"/>
    <w:rsid w:val="00925E95"/>
    <w:rsid w:val="0093310A"/>
    <w:rsid w:val="009340E4"/>
    <w:rsid w:val="009345DE"/>
    <w:rsid w:val="00934EE6"/>
    <w:rsid w:val="00937B86"/>
    <w:rsid w:val="00940CDC"/>
    <w:rsid w:val="00940E7D"/>
    <w:rsid w:val="00941802"/>
    <w:rsid w:val="00943DF5"/>
    <w:rsid w:val="00945E08"/>
    <w:rsid w:val="0094624A"/>
    <w:rsid w:val="00947BF0"/>
    <w:rsid w:val="00951B7A"/>
    <w:rsid w:val="00954116"/>
    <w:rsid w:val="00954F2D"/>
    <w:rsid w:val="009571A3"/>
    <w:rsid w:val="00957228"/>
    <w:rsid w:val="00960EB4"/>
    <w:rsid w:val="00961111"/>
    <w:rsid w:val="00961CB9"/>
    <w:rsid w:val="00962165"/>
    <w:rsid w:val="00962351"/>
    <w:rsid w:val="00965CB3"/>
    <w:rsid w:val="0097298A"/>
    <w:rsid w:val="00974EB1"/>
    <w:rsid w:val="00975AB9"/>
    <w:rsid w:val="00984EE6"/>
    <w:rsid w:val="00985928"/>
    <w:rsid w:val="00991D2E"/>
    <w:rsid w:val="0099264C"/>
    <w:rsid w:val="00993479"/>
    <w:rsid w:val="00995DCF"/>
    <w:rsid w:val="00996E20"/>
    <w:rsid w:val="00997266"/>
    <w:rsid w:val="00997E50"/>
    <w:rsid w:val="009A2314"/>
    <w:rsid w:val="009A35A6"/>
    <w:rsid w:val="009A5DE7"/>
    <w:rsid w:val="009A7993"/>
    <w:rsid w:val="009A7EAA"/>
    <w:rsid w:val="009B0775"/>
    <w:rsid w:val="009B07A2"/>
    <w:rsid w:val="009B0EF9"/>
    <w:rsid w:val="009B16A3"/>
    <w:rsid w:val="009B1E35"/>
    <w:rsid w:val="009B3332"/>
    <w:rsid w:val="009B3A35"/>
    <w:rsid w:val="009B42FC"/>
    <w:rsid w:val="009B5255"/>
    <w:rsid w:val="009B6358"/>
    <w:rsid w:val="009C0DF7"/>
    <w:rsid w:val="009C3AF2"/>
    <w:rsid w:val="009C5445"/>
    <w:rsid w:val="009C6152"/>
    <w:rsid w:val="009C6757"/>
    <w:rsid w:val="009C6A80"/>
    <w:rsid w:val="009D2624"/>
    <w:rsid w:val="009D5822"/>
    <w:rsid w:val="009D5F11"/>
    <w:rsid w:val="009D75AB"/>
    <w:rsid w:val="009E00C5"/>
    <w:rsid w:val="009E0FD6"/>
    <w:rsid w:val="009E1193"/>
    <w:rsid w:val="009E1402"/>
    <w:rsid w:val="009E2777"/>
    <w:rsid w:val="009E2B86"/>
    <w:rsid w:val="009E2CD7"/>
    <w:rsid w:val="009E5CFD"/>
    <w:rsid w:val="009F0AE6"/>
    <w:rsid w:val="009F2441"/>
    <w:rsid w:val="009F44BA"/>
    <w:rsid w:val="009F44E6"/>
    <w:rsid w:val="009F5DA9"/>
    <w:rsid w:val="009F7A79"/>
    <w:rsid w:val="00A010C0"/>
    <w:rsid w:val="00A021E8"/>
    <w:rsid w:val="00A03320"/>
    <w:rsid w:val="00A0364A"/>
    <w:rsid w:val="00A07761"/>
    <w:rsid w:val="00A102BA"/>
    <w:rsid w:val="00A1273B"/>
    <w:rsid w:val="00A12E04"/>
    <w:rsid w:val="00A2055F"/>
    <w:rsid w:val="00A23069"/>
    <w:rsid w:val="00A2470F"/>
    <w:rsid w:val="00A255F9"/>
    <w:rsid w:val="00A25A39"/>
    <w:rsid w:val="00A2646F"/>
    <w:rsid w:val="00A2670B"/>
    <w:rsid w:val="00A30EC2"/>
    <w:rsid w:val="00A3141B"/>
    <w:rsid w:val="00A32ACF"/>
    <w:rsid w:val="00A3489A"/>
    <w:rsid w:val="00A34A61"/>
    <w:rsid w:val="00A356E6"/>
    <w:rsid w:val="00A4169D"/>
    <w:rsid w:val="00A442A7"/>
    <w:rsid w:val="00A44D96"/>
    <w:rsid w:val="00A4515D"/>
    <w:rsid w:val="00A45620"/>
    <w:rsid w:val="00A456D4"/>
    <w:rsid w:val="00A46B91"/>
    <w:rsid w:val="00A473A5"/>
    <w:rsid w:val="00A50579"/>
    <w:rsid w:val="00A5505E"/>
    <w:rsid w:val="00A5525C"/>
    <w:rsid w:val="00A55ABC"/>
    <w:rsid w:val="00A568E8"/>
    <w:rsid w:val="00A56D16"/>
    <w:rsid w:val="00A573E8"/>
    <w:rsid w:val="00A60171"/>
    <w:rsid w:val="00A6070F"/>
    <w:rsid w:val="00A61D22"/>
    <w:rsid w:val="00A66FA6"/>
    <w:rsid w:val="00A73CBB"/>
    <w:rsid w:val="00A74233"/>
    <w:rsid w:val="00A75069"/>
    <w:rsid w:val="00A7665F"/>
    <w:rsid w:val="00A82B61"/>
    <w:rsid w:val="00A85819"/>
    <w:rsid w:val="00A86188"/>
    <w:rsid w:val="00A876A7"/>
    <w:rsid w:val="00A8778E"/>
    <w:rsid w:val="00A904B0"/>
    <w:rsid w:val="00A933CB"/>
    <w:rsid w:val="00A93834"/>
    <w:rsid w:val="00A94B56"/>
    <w:rsid w:val="00A94ED3"/>
    <w:rsid w:val="00A96216"/>
    <w:rsid w:val="00A97AAC"/>
    <w:rsid w:val="00AA185D"/>
    <w:rsid w:val="00AA2106"/>
    <w:rsid w:val="00AA2EBB"/>
    <w:rsid w:val="00AA4032"/>
    <w:rsid w:val="00AA4651"/>
    <w:rsid w:val="00AA47C2"/>
    <w:rsid w:val="00AA4DDF"/>
    <w:rsid w:val="00AA516F"/>
    <w:rsid w:val="00AA596D"/>
    <w:rsid w:val="00AA66A2"/>
    <w:rsid w:val="00AA70A4"/>
    <w:rsid w:val="00AB10A9"/>
    <w:rsid w:val="00AB1D0F"/>
    <w:rsid w:val="00AB4D6B"/>
    <w:rsid w:val="00AB512B"/>
    <w:rsid w:val="00AC20B2"/>
    <w:rsid w:val="00AC48FB"/>
    <w:rsid w:val="00AC4AE1"/>
    <w:rsid w:val="00AC4E2B"/>
    <w:rsid w:val="00AC5527"/>
    <w:rsid w:val="00AC5C07"/>
    <w:rsid w:val="00AC6424"/>
    <w:rsid w:val="00AD24E6"/>
    <w:rsid w:val="00AD4414"/>
    <w:rsid w:val="00AD69F7"/>
    <w:rsid w:val="00AD71F7"/>
    <w:rsid w:val="00AE2EA1"/>
    <w:rsid w:val="00AE3914"/>
    <w:rsid w:val="00AE41EF"/>
    <w:rsid w:val="00AE53C4"/>
    <w:rsid w:val="00AE53F5"/>
    <w:rsid w:val="00AE68E1"/>
    <w:rsid w:val="00AF353F"/>
    <w:rsid w:val="00AF4A18"/>
    <w:rsid w:val="00AF5962"/>
    <w:rsid w:val="00AF61AA"/>
    <w:rsid w:val="00B005F7"/>
    <w:rsid w:val="00B036D9"/>
    <w:rsid w:val="00B03CD2"/>
    <w:rsid w:val="00B07518"/>
    <w:rsid w:val="00B10559"/>
    <w:rsid w:val="00B11EC3"/>
    <w:rsid w:val="00B163FA"/>
    <w:rsid w:val="00B219AF"/>
    <w:rsid w:val="00B25600"/>
    <w:rsid w:val="00B26B0C"/>
    <w:rsid w:val="00B31C43"/>
    <w:rsid w:val="00B321D0"/>
    <w:rsid w:val="00B3555A"/>
    <w:rsid w:val="00B3668C"/>
    <w:rsid w:val="00B401AE"/>
    <w:rsid w:val="00B414B5"/>
    <w:rsid w:val="00B42119"/>
    <w:rsid w:val="00B43E9D"/>
    <w:rsid w:val="00B45440"/>
    <w:rsid w:val="00B50686"/>
    <w:rsid w:val="00B51C1D"/>
    <w:rsid w:val="00B5362C"/>
    <w:rsid w:val="00B545A0"/>
    <w:rsid w:val="00B603A0"/>
    <w:rsid w:val="00B65200"/>
    <w:rsid w:val="00B65848"/>
    <w:rsid w:val="00B66BE8"/>
    <w:rsid w:val="00B66ECB"/>
    <w:rsid w:val="00B71559"/>
    <w:rsid w:val="00B73653"/>
    <w:rsid w:val="00B7402D"/>
    <w:rsid w:val="00B76013"/>
    <w:rsid w:val="00B76B68"/>
    <w:rsid w:val="00B824A3"/>
    <w:rsid w:val="00B83DF1"/>
    <w:rsid w:val="00B84187"/>
    <w:rsid w:val="00B854C4"/>
    <w:rsid w:val="00B874F6"/>
    <w:rsid w:val="00B87DCC"/>
    <w:rsid w:val="00B90828"/>
    <w:rsid w:val="00B92CD8"/>
    <w:rsid w:val="00B93887"/>
    <w:rsid w:val="00B93F2D"/>
    <w:rsid w:val="00B94A1F"/>
    <w:rsid w:val="00B94B39"/>
    <w:rsid w:val="00B950F4"/>
    <w:rsid w:val="00B9589C"/>
    <w:rsid w:val="00B9751F"/>
    <w:rsid w:val="00BA100F"/>
    <w:rsid w:val="00BA27D8"/>
    <w:rsid w:val="00BA3EC7"/>
    <w:rsid w:val="00BA594F"/>
    <w:rsid w:val="00BB0B20"/>
    <w:rsid w:val="00BB3501"/>
    <w:rsid w:val="00BB3C8C"/>
    <w:rsid w:val="00BB4116"/>
    <w:rsid w:val="00BB4A6F"/>
    <w:rsid w:val="00BB729F"/>
    <w:rsid w:val="00BB7FC1"/>
    <w:rsid w:val="00BC1436"/>
    <w:rsid w:val="00BC1D62"/>
    <w:rsid w:val="00BC713C"/>
    <w:rsid w:val="00BC7694"/>
    <w:rsid w:val="00BC7817"/>
    <w:rsid w:val="00BD0E26"/>
    <w:rsid w:val="00BD348E"/>
    <w:rsid w:val="00BD3817"/>
    <w:rsid w:val="00BE0703"/>
    <w:rsid w:val="00BE0D6B"/>
    <w:rsid w:val="00BE10C9"/>
    <w:rsid w:val="00BE167E"/>
    <w:rsid w:val="00BE1A65"/>
    <w:rsid w:val="00BE230A"/>
    <w:rsid w:val="00BE3BF2"/>
    <w:rsid w:val="00BE4109"/>
    <w:rsid w:val="00BE65F6"/>
    <w:rsid w:val="00BE6686"/>
    <w:rsid w:val="00BE7CEB"/>
    <w:rsid w:val="00BF00E2"/>
    <w:rsid w:val="00BF3BFE"/>
    <w:rsid w:val="00BF672C"/>
    <w:rsid w:val="00BF6830"/>
    <w:rsid w:val="00BF6B11"/>
    <w:rsid w:val="00BF74A2"/>
    <w:rsid w:val="00BF7511"/>
    <w:rsid w:val="00C01762"/>
    <w:rsid w:val="00C032BF"/>
    <w:rsid w:val="00C03C95"/>
    <w:rsid w:val="00C04367"/>
    <w:rsid w:val="00C05C1F"/>
    <w:rsid w:val="00C06261"/>
    <w:rsid w:val="00C1338C"/>
    <w:rsid w:val="00C13D32"/>
    <w:rsid w:val="00C166EE"/>
    <w:rsid w:val="00C16E56"/>
    <w:rsid w:val="00C17362"/>
    <w:rsid w:val="00C20185"/>
    <w:rsid w:val="00C21072"/>
    <w:rsid w:val="00C21162"/>
    <w:rsid w:val="00C26170"/>
    <w:rsid w:val="00C268B0"/>
    <w:rsid w:val="00C27101"/>
    <w:rsid w:val="00C30EC9"/>
    <w:rsid w:val="00C313C5"/>
    <w:rsid w:val="00C32118"/>
    <w:rsid w:val="00C325CE"/>
    <w:rsid w:val="00C340BD"/>
    <w:rsid w:val="00C350EA"/>
    <w:rsid w:val="00C35609"/>
    <w:rsid w:val="00C4281C"/>
    <w:rsid w:val="00C438C7"/>
    <w:rsid w:val="00C51951"/>
    <w:rsid w:val="00C523A0"/>
    <w:rsid w:val="00C5465E"/>
    <w:rsid w:val="00C560AE"/>
    <w:rsid w:val="00C574ED"/>
    <w:rsid w:val="00C5790F"/>
    <w:rsid w:val="00C61E7B"/>
    <w:rsid w:val="00C6522E"/>
    <w:rsid w:val="00C6551D"/>
    <w:rsid w:val="00C710C7"/>
    <w:rsid w:val="00C73A01"/>
    <w:rsid w:val="00C73A82"/>
    <w:rsid w:val="00C740E0"/>
    <w:rsid w:val="00C756DF"/>
    <w:rsid w:val="00C836B5"/>
    <w:rsid w:val="00C83897"/>
    <w:rsid w:val="00C83DD6"/>
    <w:rsid w:val="00C85327"/>
    <w:rsid w:val="00C85B21"/>
    <w:rsid w:val="00C864E2"/>
    <w:rsid w:val="00C875D9"/>
    <w:rsid w:val="00C9404B"/>
    <w:rsid w:val="00C95384"/>
    <w:rsid w:val="00C96922"/>
    <w:rsid w:val="00C974D2"/>
    <w:rsid w:val="00CA0329"/>
    <w:rsid w:val="00CA046F"/>
    <w:rsid w:val="00CA08F2"/>
    <w:rsid w:val="00CA219F"/>
    <w:rsid w:val="00CA4E68"/>
    <w:rsid w:val="00CA7C86"/>
    <w:rsid w:val="00CB0D3A"/>
    <w:rsid w:val="00CB2283"/>
    <w:rsid w:val="00CB355C"/>
    <w:rsid w:val="00CB3CE9"/>
    <w:rsid w:val="00CC1105"/>
    <w:rsid w:val="00CC156D"/>
    <w:rsid w:val="00CC23F3"/>
    <w:rsid w:val="00CC2F0F"/>
    <w:rsid w:val="00CC4874"/>
    <w:rsid w:val="00CC4C84"/>
    <w:rsid w:val="00CC553F"/>
    <w:rsid w:val="00CC661F"/>
    <w:rsid w:val="00CD2AEA"/>
    <w:rsid w:val="00CD4590"/>
    <w:rsid w:val="00CD47F8"/>
    <w:rsid w:val="00CD5048"/>
    <w:rsid w:val="00CD5249"/>
    <w:rsid w:val="00CD5413"/>
    <w:rsid w:val="00CD6C17"/>
    <w:rsid w:val="00CD7007"/>
    <w:rsid w:val="00CD76B0"/>
    <w:rsid w:val="00CE3163"/>
    <w:rsid w:val="00CE5939"/>
    <w:rsid w:val="00CE60B0"/>
    <w:rsid w:val="00CF182E"/>
    <w:rsid w:val="00CF2E7C"/>
    <w:rsid w:val="00CF34BB"/>
    <w:rsid w:val="00CF34EF"/>
    <w:rsid w:val="00CF37D6"/>
    <w:rsid w:val="00CF5CDC"/>
    <w:rsid w:val="00D015CE"/>
    <w:rsid w:val="00D028D6"/>
    <w:rsid w:val="00D02FB2"/>
    <w:rsid w:val="00D03DA5"/>
    <w:rsid w:val="00D0403E"/>
    <w:rsid w:val="00D041D3"/>
    <w:rsid w:val="00D06189"/>
    <w:rsid w:val="00D12084"/>
    <w:rsid w:val="00D1297F"/>
    <w:rsid w:val="00D151E5"/>
    <w:rsid w:val="00D15AF7"/>
    <w:rsid w:val="00D20092"/>
    <w:rsid w:val="00D21A82"/>
    <w:rsid w:val="00D225D3"/>
    <w:rsid w:val="00D23EBC"/>
    <w:rsid w:val="00D2786D"/>
    <w:rsid w:val="00D31436"/>
    <w:rsid w:val="00D32018"/>
    <w:rsid w:val="00D33C5E"/>
    <w:rsid w:val="00D35538"/>
    <w:rsid w:val="00D37AA1"/>
    <w:rsid w:val="00D37B93"/>
    <w:rsid w:val="00D37EC2"/>
    <w:rsid w:val="00D37F65"/>
    <w:rsid w:val="00D42DDF"/>
    <w:rsid w:val="00D4609C"/>
    <w:rsid w:val="00D47A19"/>
    <w:rsid w:val="00D503E1"/>
    <w:rsid w:val="00D52043"/>
    <w:rsid w:val="00D5317D"/>
    <w:rsid w:val="00D54358"/>
    <w:rsid w:val="00D54407"/>
    <w:rsid w:val="00D55A32"/>
    <w:rsid w:val="00D5769E"/>
    <w:rsid w:val="00D61394"/>
    <w:rsid w:val="00D6376C"/>
    <w:rsid w:val="00D63B5F"/>
    <w:rsid w:val="00D65C3B"/>
    <w:rsid w:val="00D660F7"/>
    <w:rsid w:val="00D675C3"/>
    <w:rsid w:val="00D67D94"/>
    <w:rsid w:val="00D71260"/>
    <w:rsid w:val="00D71B79"/>
    <w:rsid w:val="00D72142"/>
    <w:rsid w:val="00D76823"/>
    <w:rsid w:val="00D7756C"/>
    <w:rsid w:val="00D7765A"/>
    <w:rsid w:val="00D800FD"/>
    <w:rsid w:val="00D8522A"/>
    <w:rsid w:val="00D85FC6"/>
    <w:rsid w:val="00D869A2"/>
    <w:rsid w:val="00D8772F"/>
    <w:rsid w:val="00D927D6"/>
    <w:rsid w:val="00D92F8B"/>
    <w:rsid w:val="00D93645"/>
    <w:rsid w:val="00D94320"/>
    <w:rsid w:val="00D96DF3"/>
    <w:rsid w:val="00D97802"/>
    <w:rsid w:val="00D97E57"/>
    <w:rsid w:val="00DA01A7"/>
    <w:rsid w:val="00DA2EBE"/>
    <w:rsid w:val="00DA5BAD"/>
    <w:rsid w:val="00DA5F88"/>
    <w:rsid w:val="00DA6881"/>
    <w:rsid w:val="00DB00F2"/>
    <w:rsid w:val="00DB04C5"/>
    <w:rsid w:val="00DB0A72"/>
    <w:rsid w:val="00DB26F8"/>
    <w:rsid w:val="00DB3104"/>
    <w:rsid w:val="00DB3B4E"/>
    <w:rsid w:val="00DB429D"/>
    <w:rsid w:val="00DB698D"/>
    <w:rsid w:val="00DC186C"/>
    <w:rsid w:val="00DC2154"/>
    <w:rsid w:val="00DC37A8"/>
    <w:rsid w:val="00DC6862"/>
    <w:rsid w:val="00DC71D0"/>
    <w:rsid w:val="00DC7EAF"/>
    <w:rsid w:val="00DD09F9"/>
    <w:rsid w:val="00DD4E65"/>
    <w:rsid w:val="00DD522A"/>
    <w:rsid w:val="00DD71D8"/>
    <w:rsid w:val="00DE1160"/>
    <w:rsid w:val="00DE64D4"/>
    <w:rsid w:val="00DE665B"/>
    <w:rsid w:val="00DE680E"/>
    <w:rsid w:val="00DE6C67"/>
    <w:rsid w:val="00DE6CCB"/>
    <w:rsid w:val="00DE7307"/>
    <w:rsid w:val="00DF0349"/>
    <w:rsid w:val="00DF22A6"/>
    <w:rsid w:val="00DF69E4"/>
    <w:rsid w:val="00DF78BE"/>
    <w:rsid w:val="00DF7C92"/>
    <w:rsid w:val="00E00997"/>
    <w:rsid w:val="00E03318"/>
    <w:rsid w:val="00E03950"/>
    <w:rsid w:val="00E04F05"/>
    <w:rsid w:val="00E06E4F"/>
    <w:rsid w:val="00E07029"/>
    <w:rsid w:val="00E073DD"/>
    <w:rsid w:val="00E10E7E"/>
    <w:rsid w:val="00E11828"/>
    <w:rsid w:val="00E11D7B"/>
    <w:rsid w:val="00E12DF1"/>
    <w:rsid w:val="00E13C5A"/>
    <w:rsid w:val="00E14396"/>
    <w:rsid w:val="00E15916"/>
    <w:rsid w:val="00E15B3F"/>
    <w:rsid w:val="00E163DF"/>
    <w:rsid w:val="00E2025E"/>
    <w:rsid w:val="00E21346"/>
    <w:rsid w:val="00E255DF"/>
    <w:rsid w:val="00E30CC3"/>
    <w:rsid w:val="00E31222"/>
    <w:rsid w:val="00E319FC"/>
    <w:rsid w:val="00E3230A"/>
    <w:rsid w:val="00E335EB"/>
    <w:rsid w:val="00E35152"/>
    <w:rsid w:val="00E36E18"/>
    <w:rsid w:val="00E40E2C"/>
    <w:rsid w:val="00E41950"/>
    <w:rsid w:val="00E44044"/>
    <w:rsid w:val="00E454E7"/>
    <w:rsid w:val="00E4728C"/>
    <w:rsid w:val="00E5026A"/>
    <w:rsid w:val="00E542C2"/>
    <w:rsid w:val="00E55795"/>
    <w:rsid w:val="00E55B00"/>
    <w:rsid w:val="00E5712F"/>
    <w:rsid w:val="00E576F8"/>
    <w:rsid w:val="00E57C40"/>
    <w:rsid w:val="00E6083E"/>
    <w:rsid w:val="00E60EB5"/>
    <w:rsid w:val="00E62130"/>
    <w:rsid w:val="00E6359E"/>
    <w:rsid w:val="00E63FC9"/>
    <w:rsid w:val="00E6454F"/>
    <w:rsid w:val="00E64FD9"/>
    <w:rsid w:val="00E70810"/>
    <w:rsid w:val="00E717AA"/>
    <w:rsid w:val="00E72D69"/>
    <w:rsid w:val="00E73E32"/>
    <w:rsid w:val="00E75370"/>
    <w:rsid w:val="00E75C40"/>
    <w:rsid w:val="00E7620E"/>
    <w:rsid w:val="00E765B0"/>
    <w:rsid w:val="00E816D5"/>
    <w:rsid w:val="00E83471"/>
    <w:rsid w:val="00E9074E"/>
    <w:rsid w:val="00E90997"/>
    <w:rsid w:val="00E926C8"/>
    <w:rsid w:val="00E92B55"/>
    <w:rsid w:val="00E93286"/>
    <w:rsid w:val="00E93674"/>
    <w:rsid w:val="00EA0063"/>
    <w:rsid w:val="00EA2331"/>
    <w:rsid w:val="00EA3DE2"/>
    <w:rsid w:val="00EA4CBB"/>
    <w:rsid w:val="00EA5C0F"/>
    <w:rsid w:val="00EA5E43"/>
    <w:rsid w:val="00EA65AA"/>
    <w:rsid w:val="00EA6FF8"/>
    <w:rsid w:val="00EB363D"/>
    <w:rsid w:val="00EB420A"/>
    <w:rsid w:val="00EB426B"/>
    <w:rsid w:val="00EB4725"/>
    <w:rsid w:val="00EB5AA0"/>
    <w:rsid w:val="00EB6FC7"/>
    <w:rsid w:val="00EB774F"/>
    <w:rsid w:val="00EC106C"/>
    <w:rsid w:val="00EC1779"/>
    <w:rsid w:val="00EC45D0"/>
    <w:rsid w:val="00EC532C"/>
    <w:rsid w:val="00EC5D2E"/>
    <w:rsid w:val="00EC7034"/>
    <w:rsid w:val="00EC7222"/>
    <w:rsid w:val="00ED0538"/>
    <w:rsid w:val="00ED07C1"/>
    <w:rsid w:val="00ED0DC2"/>
    <w:rsid w:val="00ED326A"/>
    <w:rsid w:val="00ED3AD2"/>
    <w:rsid w:val="00ED4B56"/>
    <w:rsid w:val="00ED4C7E"/>
    <w:rsid w:val="00ED6DA4"/>
    <w:rsid w:val="00EE2442"/>
    <w:rsid w:val="00EE4379"/>
    <w:rsid w:val="00EE4B03"/>
    <w:rsid w:val="00EF01B4"/>
    <w:rsid w:val="00EF10E2"/>
    <w:rsid w:val="00EF55F2"/>
    <w:rsid w:val="00EF5D89"/>
    <w:rsid w:val="00EF7293"/>
    <w:rsid w:val="00F017DD"/>
    <w:rsid w:val="00F01A35"/>
    <w:rsid w:val="00F03175"/>
    <w:rsid w:val="00F037D2"/>
    <w:rsid w:val="00F03971"/>
    <w:rsid w:val="00F05EBE"/>
    <w:rsid w:val="00F0715B"/>
    <w:rsid w:val="00F13EAF"/>
    <w:rsid w:val="00F14AAE"/>
    <w:rsid w:val="00F14E85"/>
    <w:rsid w:val="00F15EAE"/>
    <w:rsid w:val="00F1684F"/>
    <w:rsid w:val="00F16B00"/>
    <w:rsid w:val="00F16CBA"/>
    <w:rsid w:val="00F16F43"/>
    <w:rsid w:val="00F17B5E"/>
    <w:rsid w:val="00F2056C"/>
    <w:rsid w:val="00F213B6"/>
    <w:rsid w:val="00F2555B"/>
    <w:rsid w:val="00F323E1"/>
    <w:rsid w:val="00F32678"/>
    <w:rsid w:val="00F32C75"/>
    <w:rsid w:val="00F3463C"/>
    <w:rsid w:val="00F34AC8"/>
    <w:rsid w:val="00F42A94"/>
    <w:rsid w:val="00F437C6"/>
    <w:rsid w:val="00F43B03"/>
    <w:rsid w:val="00F44B53"/>
    <w:rsid w:val="00F45870"/>
    <w:rsid w:val="00F45CDE"/>
    <w:rsid w:val="00F4782F"/>
    <w:rsid w:val="00F50216"/>
    <w:rsid w:val="00F50502"/>
    <w:rsid w:val="00F526CB"/>
    <w:rsid w:val="00F60902"/>
    <w:rsid w:val="00F60D50"/>
    <w:rsid w:val="00F612EC"/>
    <w:rsid w:val="00F61D40"/>
    <w:rsid w:val="00F630D6"/>
    <w:rsid w:val="00F6496A"/>
    <w:rsid w:val="00F65CA5"/>
    <w:rsid w:val="00F661B9"/>
    <w:rsid w:val="00F67819"/>
    <w:rsid w:val="00F71925"/>
    <w:rsid w:val="00F722CE"/>
    <w:rsid w:val="00F7426B"/>
    <w:rsid w:val="00F76FA8"/>
    <w:rsid w:val="00F8002E"/>
    <w:rsid w:val="00F808A5"/>
    <w:rsid w:val="00F8133F"/>
    <w:rsid w:val="00F82B78"/>
    <w:rsid w:val="00F859F4"/>
    <w:rsid w:val="00F915F9"/>
    <w:rsid w:val="00F91AB1"/>
    <w:rsid w:val="00F97FAB"/>
    <w:rsid w:val="00FA141B"/>
    <w:rsid w:val="00FA248C"/>
    <w:rsid w:val="00FA2AE4"/>
    <w:rsid w:val="00FA696D"/>
    <w:rsid w:val="00FB09CF"/>
    <w:rsid w:val="00FB195C"/>
    <w:rsid w:val="00FB2D25"/>
    <w:rsid w:val="00FB398D"/>
    <w:rsid w:val="00FB5768"/>
    <w:rsid w:val="00FB65AF"/>
    <w:rsid w:val="00FC184A"/>
    <w:rsid w:val="00FC40C2"/>
    <w:rsid w:val="00FC4ADA"/>
    <w:rsid w:val="00FC5387"/>
    <w:rsid w:val="00FC6460"/>
    <w:rsid w:val="00FC7D1E"/>
    <w:rsid w:val="00FD22D5"/>
    <w:rsid w:val="00FD256A"/>
    <w:rsid w:val="00FD372A"/>
    <w:rsid w:val="00FD392F"/>
    <w:rsid w:val="00FD441F"/>
    <w:rsid w:val="00FD463C"/>
    <w:rsid w:val="00FD501C"/>
    <w:rsid w:val="00FE1293"/>
    <w:rsid w:val="00FE13C6"/>
    <w:rsid w:val="00FE30A9"/>
    <w:rsid w:val="00FE513E"/>
    <w:rsid w:val="00FE72D0"/>
    <w:rsid w:val="00FF0803"/>
    <w:rsid w:val="00FF20B2"/>
    <w:rsid w:val="00FF499F"/>
    <w:rsid w:val="00FF4D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E37D20"/>
  <w15:chartTrackingRefBased/>
  <w15:docId w15:val="{AA9FCA50-FEC2-439D-B0D3-DE94A745E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lsdException w:name="Title" w:qFormat="1"/>
    <w:lsdException w:name="Strong" w:uiPriority="22"/>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0715B"/>
    <w:pPr>
      <w:suppressAutoHyphens/>
    </w:pPr>
    <w:rPr>
      <w:rFonts w:ascii="New York" w:hAnsi="New York" w:cs="New York"/>
      <w:sz w:val="24"/>
      <w:lang w:eastAsia="ar-SA"/>
    </w:rPr>
  </w:style>
  <w:style w:type="paragraph" w:styleId="Heading1">
    <w:name w:val="heading 1"/>
    <w:basedOn w:val="Normal"/>
    <w:next w:val="Normal"/>
    <w:link w:val="Heading1Char"/>
    <w:rsid w:val="00937B86"/>
    <w:pPr>
      <w:spacing w:before="340" w:after="170"/>
      <w:jc w:val="both"/>
      <w:outlineLvl w:val="0"/>
    </w:pPr>
    <w:rPr>
      <w:rFonts w:ascii="Arial" w:hAnsi="Arial" w:cs="Arial"/>
      <w:b/>
      <w:szCs w:val="24"/>
      <w:lang w:val="en-GB"/>
    </w:rPr>
  </w:style>
  <w:style w:type="paragraph" w:styleId="Heading2">
    <w:name w:val="heading 2"/>
    <w:basedOn w:val="Normal"/>
    <w:next w:val="Normal"/>
    <w:link w:val="Heading2Char"/>
    <w:semiHidden/>
    <w:unhideWhenUsed/>
    <w:qFormat/>
    <w:rsid w:val="008D5F89"/>
    <w:pPr>
      <w:keepNext/>
      <w:spacing w:before="240" w:after="60"/>
      <w:outlineLvl w:val="1"/>
    </w:pPr>
    <w:rPr>
      <w:rFonts w:ascii="Calibri Light" w:hAnsi="Calibri Light" w:cs="Times New Roman"/>
      <w:b/>
      <w:bCs/>
      <w:i/>
      <w:iCs/>
      <w:sz w:val="28"/>
      <w:szCs w:val="28"/>
    </w:rPr>
  </w:style>
  <w:style w:type="paragraph" w:styleId="Heading3">
    <w:name w:val="heading 3"/>
    <w:basedOn w:val="Normal"/>
    <w:next w:val="Normal"/>
    <w:link w:val="Heading3Char"/>
    <w:semiHidden/>
    <w:unhideWhenUsed/>
    <w:qFormat/>
    <w:rsid w:val="004103A6"/>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37B86"/>
    <w:rPr>
      <w:rFonts w:ascii="Arial" w:hAnsi="Arial" w:cs="Arial"/>
      <w:b/>
      <w:sz w:val="24"/>
      <w:szCs w:val="24"/>
      <w:lang w:val="en-GB" w:eastAsia="ar-SA"/>
    </w:rPr>
  </w:style>
  <w:style w:type="character" w:customStyle="1" w:styleId="Heading2Char">
    <w:name w:val="Heading 2 Char"/>
    <w:link w:val="Heading2"/>
    <w:semiHidden/>
    <w:rsid w:val="008D5F89"/>
    <w:rPr>
      <w:rFonts w:ascii="Calibri Light" w:eastAsia="Times New Roman" w:hAnsi="Calibri Light" w:cs="Times New Roman"/>
      <w:b/>
      <w:bCs/>
      <w:i/>
      <w:iCs/>
      <w:sz w:val="28"/>
      <w:szCs w:val="28"/>
      <w:lang w:val="fr-FR" w:eastAsia="ar-SA"/>
    </w:rPr>
  </w:style>
  <w:style w:type="character" w:customStyle="1" w:styleId="Heading3Char">
    <w:name w:val="Heading 3 Char"/>
    <w:link w:val="Heading3"/>
    <w:semiHidden/>
    <w:rsid w:val="004103A6"/>
    <w:rPr>
      <w:rFonts w:ascii="Calibri Light" w:eastAsia="Times New Roman" w:hAnsi="Calibri Light" w:cs="Times New Roman"/>
      <w:b/>
      <w:bCs/>
      <w:sz w:val="26"/>
      <w:szCs w:val="26"/>
      <w:lang w:val="fr-FR" w:eastAsia="ar-SA"/>
    </w:rPr>
  </w:style>
  <w:style w:type="paragraph" w:customStyle="1" w:styleId="FigureNumbering">
    <w:name w:val="Figure Numbering"/>
    <w:basedOn w:val="Normal"/>
    <w:next w:val="Normal"/>
    <w:link w:val="FigureNumberingCar"/>
    <w:rsid w:val="00D93645"/>
    <w:pPr>
      <w:tabs>
        <w:tab w:val="left" w:pos="4536"/>
      </w:tabs>
      <w:spacing w:before="120" w:after="120"/>
    </w:pPr>
    <w:rPr>
      <w:rFonts w:ascii="Times New Roman" w:hAnsi="Times New Roman"/>
      <w:b/>
      <w:bCs/>
      <w:sz w:val="18"/>
      <w:szCs w:val="18"/>
      <w:lang w:val="en-GB"/>
    </w:rPr>
  </w:style>
  <w:style w:type="character" w:customStyle="1" w:styleId="FigureNumberingCar">
    <w:name w:val="Figure Numbering Car"/>
    <w:link w:val="FigureNumbering"/>
    <w:rsid w:val="00D93645"/>
    <w:rPr>
      <w:rFonts w:cs="New York"/>
      <w:b/>
      <w:bCs/>
      <w:sz w:val="18"/>
      <w:szCs w:val="18"/>
      <w:lang w:val="en-GB" w:eastAsia="ar-SA"/>
    </w:rPr>
  </w:style>
  <w:style w:type="character" w:customStyle="1" w:styleId="Fontsubsubsection">
    <w:name w:val="Font subsubsection"/>
    <w:rsid w:val="000F4BC6"/>
    <w:rPr>
      <w:rFonts w:ascii="Times" w:hAnsi="Times"/>
      <w:i/>
      <w:iCs/>
      <w:sz w:val="18"/>
    </w:rPr>
  </w:style>
  <w:style w:type="character" w:customStyle="1" w:styleId="Appelnotedebasdepage">
    <w:name w:val="Appel note de bas de page"/>
    <w:rsid w:val="009C6152"/>
    <w:rPr>
      <w:i/>
      <w:iCs/>
      <w:sz w:val="20"/>
      <w:vertAlign w:val="baseline"/>
    </w:rPr>
  </w:style>
  <w:style w:type="paragraph" w:customStyle="1" w:styleId="Notecorrespondingauthor">
    <w:name w:val="Note corresponding author"/>
    <w:basedOn w:val="FootnoteText"/>
    <w:next w:val="Normal"/>
    <w:link w:val="NotecorrespondingauthorCar"/>
    <w:rsid w:val="005B3EBD"/>
    <w:rPr>
      <w:rFonts w:ascii="Times New Roman" w:hAnsi="Times New Roman"/>
      <w:vertAlign w:val="superscript"/>
    </w:rPr>
  </w:style>
  <w:style w:type="paragraph" w:styleId="FootnoteText">
    <w:name w:val="footnote text"/>
    <w:basedOn w:val="Normal"/>
    <w:link w:val="FootnoteTextChar"/>
    <w:semiHidden/>
    <w:rsid w:val="00B036D9"/>
    <w:rPr>
      <w:sz w:val="20"/>
    </w:rPr>
  </w:style>
  <w:style w:type="character" w:customStyle="1" w:styleId="FootnoteTextChar">
    <w:name w:val="Footnote Text Char"/>
    <w:link w:val="FootnoteText"/>
    <w:semiHidden/>
    <w:rsid w:val="00F05EBE"/>
    <w:rPr>
      <w:rFonts w:ascii="New York" w:hAnsi="New York" w:cs="New York"/>
      <w:lang w:val="fr-FR" w:eastAsia="ar-SA"/>
    </w:rPr>
  </w:style>
  <w:style w:type="character" w:customStyle="1" w:styleId="NotecorrespondingauthorCar">
    <w:name w:val="Note corresponding author Car"/>
    <w:link w:val="Notecorrespondingauthor"/>
    <w:rsid w:val="005B3EBD"/>
    <w:rPr>
      <w:rFonts w:ascii="New York" w:hAnsi="New York" w:cs="New York"/>
      <w:vertAlign w:val="superscript"/>
      <w:lang w:val="fr-FR" w:eastAsia="ar-SA"/>
    </w:rPr>
  </w:style>
  <w:style w:type="character" w:customStyle="1" w:styleId="AuthorLastNameCar">
    <w:name w:val="Author Last Name Car"/>
    <w:link w:val="AuthorLastName"/>
    <w:rsid w:val="009D5F11"/>
    <w:rPr>
      <w:bCs/>
      <w:lang w:val="en-GB" w:eastAsia="ar-SA"/>
    </w:rPr>
  </w:style>
  <w:style w:type="paragraph" w:customStyle="1" w:styleId="AuthorLastName">
    <w:name w:val="Author Last Name"/>
    <w:basedOn w:val="Normal"/>
    <w:next w:val="Affiliation"/>
    <w:link w:val="AuthorLastNameCar"/>
    <w:qFormat/>
    <w:rsid w:val="00FB65AF"/>
    <w:rPr>
      <w:rFonts w:ascii="Times New Roman" w:hAnsi="Times New Roman" w:cs="Times New Roman"/>
      <w:bCs/>
      <w:sz w:val="20"/>
      <w:lang w:val="en-GB"/>
    </w:rPr>
  </w:style>
  <w:style w:type="paragraph" w:customStyle="1" w:styleId="Affiliation">
    <w:name w:val="Affiliation"/>
    <w:basedOn w:val="Normal"/>
    <w:next w:val="Abstractbody"/>
    <w:qFormat/>
    <w:rsid w:val="00B005F7"/>
    <w:pPr>
      <w:spacing w:before="113"/>
      <w:ind w:left="57" w:hanging="57"/>
      <w:contextualSpacing/>
    </w:pPr>
    <w:rPr>
      <w:rFonts w:ascii="Times New Roman" w:hAnsi="Times New Roman" w:cs="Times New Roman"/>
      <w:bCs/>
      <w:iCs/>
      <w:sz w:val="18"/>
      <w:szCs w:val="18"/>
      <w:lang w:val="en-GB"/>
    </w:rPr>
  </w:style>
  <w:style w:type="paragraph" w:customStyle="1" w:styleId="Abstractbody">
    <w:name w:val="Abstract body"/>
    <w:basedOn w:val="Normal"/>
    <w:next w:val="Section"/>
    <w:qFormat/>
    <w:rsid w:val="00F0715B"/>
    <w:pPr>
      <w:spacing w:before="454" w:after="567"/>
      <w:ind w:left="964" w:right="964"/>
      <w:jc w:val="both"/>
    </w:pPr>
    <w:rPr>
      <w:rFonts w:ascii="Times New Roman" w:hAnsi="Times New Roman" w:cs="Times New Roman"/>
      <w:sz w:val="18"/>
      <w:szCs w:val="18"/>
      <w:lang w:val="en-GB"/>
    </w:rPr>
  </w:style>
  <w:style w:type="paragraph" w:customStyle="1" w:styleId="Section">
    <w:name w:val="Section"/>
    <w:basedOn w:val="Heading1"/>
    <w:next w:val="Paragraphfirst"/>
    <w:qFormat/>
    <w:rsid w:val="00937B86"/>
    <w:pPr>
      <w:numPr>
        <w:numId w:val="3"/>
      </w:numPr>
    </w:pPr>
  </w:style>
  <w:style w:type="paragraph" w:customStyle="1" w:styleId="Paragraphfirst">
    <w:name w:val="Paragraph_first"/>
    <w:basedOn w:val="Paragraph"/>
    <w:next w:val="Paragraph"/>
    <w:qFormat/>
    <w:rsid w:val="00A66FA6"/>
    <w:pPr>
      <w:ind w:firstLine="0"/>
    </w:pPr>
  </w:style>
  <w:style w:type="paragraph" w:customStyle="1" w:styleId="Paragraph">
    <w:name w:val="Paragraph"/>
    <w:basedOn w:val="Normal"/>
    <w:qFormat/>
    <w:rsid w:val="005F4BD5"/>
    <w:pPr>
      <w:tabs>
        <w:tab w:val="left" w:pos="340"/>
      </w:tabs>
      <w:ind w:firstLine="284"/>
      <w:jc w:val="both"/>
    </w:pPr>
    <w:rPr>
      <w:rFonts w:ascii="Times" w:hAnsi="Times"/>
      <w:sz w:val="20"/>
      <w:lang w:val="en-GB"/>
    </w:rPr>
  </w:style>
  <w:style w:type="character" w:customStyle="1" w:styleId="FootnoteCharacters">
    <w:name w:val="Footnote Characters"/>
    <w:rsid w:val="001D6356"/>
    <w:rPr>
      <w:rFonts w:ascii="Times New Roman" w:hAnsi="Times New Roman"/>
      <w:position w:val="1"/>
      <w:sz w:val="18"/>
    </w:rPr>
  </w:style>
  <w:style w:type="character" w:styleId="PageNumber">
    <w:name w:val="page number"/>
    <w:basedOn w:val="DefaultParagraphFont"/>
    <w:rsid w:val="00D93645"/>
  </w:style>
  <w:style w:type="character" w:styleId="FootnoteReference">
    <w:name w:val="footnote reference"/>
    <w:semiHidden/>
    <w:rsid w:val="00B036D9"/>
    <w:rPr>
      <w:vertAlign w:val="superscript"/>
    </w:rPr>
  </w:style>
  <w:style w:type="character" w:customStyle="1" w:styleId="EndnoteCharacters">
    <w:name w:val="Endnote Characters"/>
    <w:rsid w:val="00B036D9"/>
    <w:rPr>
      <w:vertAlign w:val="superscript"/>
    </w:rPr>
  </w:style>
  <w:style w:type="character" w:styleId="EndnoteReference">
    <w:name w:val="endnote reference"/>
    <w:semiHidden/>
    <w:rsid w:val="00B036D9"/>
    <w:rPr>
      <w:vertAlign w:val="superscript"/>
    </w:rPr>
  </w:style>
  <w:style w:type="paragraph" w:styleId="Footer">
    <w:name w:val="footer"/>
    <w:basedOn w:val="Normal"/>
    <w:link w:val="FooterChar"/>
    <w:uiPriority w:val="99"/>
    <w:rsid w:val="00B036D9"/>
  </w:style>
  <w:style w:type="character" w:customStyle="1" w:styleId="FooterChar">
    <w:name w:val="Footer Char"/>
    <w:link w:val="Footer"/>
    <w:uiPriority w:val="99"/>
    <w:rsid w:val="007719FE"/>
    <w:rPr>
      <w:rFonts w:ascii="New York" w:hAnsi="New York" w:cs="New York"/>
      <w:sz w:val="24"/>
      <w:lang w:eastAsia="ar-SA"/>
    </w:rPr>
  </w:style>
  <w:style w:type="paragraph" w:customStyle="1" w:styleId="Tablecontent">
    <w:name w:val="Table content"/>
    <w:basedOn w:val="Normal"/>
    <w:rsid w:val="0006121B"/>
    <w:pPr>
      <w:jc w:val="center"/>
    </w:pPr>
    <w:rPr>
      <w:rFonts w:ascii="Times" w:hAnsi="Times" w:cs="Times New Roman"/>
      <w:sz w:val="18"/>
    </w:rPr>
  </w:style>
  <w:style w:type="paragraph" w:customStyle="1" w:styleId="TableHeading">
    <w:name w:val="Table Heading"/>
    <w:basedOn w:val="Normal"/>
    <w:rsid w:val="0006121B"/>
    <w:pPr>
      <w:suppressLineNumbers/>
      <w:jc w:val="center"/>
    </w:pPr>
    <w:rPr>
      <w:b/>
      <w:bCs/>
    </w:rPr>
  </w:style>
  <w:style w:type="character" w:styleId="Hyperlink">
    <w:name w:val="Hyperlink"/>
    <w:rsid w:val="004C62FB"/>
    <w:rPr>
      <w:color w:val="0000FF"/>
      <w:u w:val="single"/>
    </w:rPr>
  </w:style>
  <w:style w:type="paragraph" w:styleId="Title">
    <w:name w:val="Title"/>
    <w:basedOn w:val="Normal"/>
    <w:next w:val="AuthorLastName"/>
    <w:link w:val="TitleChar"/>
    <w:qFormat/>
    <w:rsid w:val="00937B86"/>
    <w:pPr>
      <w:spacing w:before="1247" w:after="340"/>
      <w:jc w:val="both"/>
    </w:pPr>
    <w:rPr>
      <w:rFonts w:ascii="Arial" w:hAnsi="Arial" w:cs="Arial"/>
      <w:b/>
      <w:sz w:val="32"/>
      <w:szCs w:val="32"/>
      <w:lang w:val="en-GB"/>
    </w:rPr>
  </w:style>
  <w:style w:type="character" w:customStyle="1" w:styleId="TitleChar">
    <w:name w:val="Title Char"/>
    <w:link w:val="Title"/>
    <w:rsid w:val="00937B86"/>
    <w:rPr>
      <w:rFonts w:ascii="Arial" w:hAnsi="Arial" w:cs="Arial"/>
      <w:b/>
      <w:sz w:val="32"/>
      <w:szCs w:val="32"/>
      <w:lang w:val="en-GB" w:eastAsia="ar-SA"/>
    </w:rPr>
  </w:style>
  <w:style w:type="paragraph" w:customStyle="1" w:styleId="Section0">
    <w:name w:val="Section*"/>
    <w:basedOn w:val="Heading1"/>
    <w:next w:val="Paragraphfirst"/>
    <w:qFormat/>
    <w:rsid w:val="00FB65AF"/>
  </w:style>
  <w:style w:type="paragraph" w:customStyle="1" w:styleId="Subsection">
    <w:name w:val="Subsection"/>
    <w:basedOn w:val="Heading2"/>
    <w:next w:val="Paragraphfirst"/>
    <w:qFormat/>
    <w:rsid w:val="001910F3"/>
    <w:pPr>
      <w:numPr>
        <w:ilvl w:val="1"/>
        <w:numId w:val="3"/>
      </w:numPr>
      <w:tabs>
        <w:tab w:val="left" w:pos="340"/>
      </w:tabs>
      <w:spacing w:before="340" w:after="170"/>
      <w:jc w:val="both"/>
    </w:pPr>
    <w:rPr>
      <w:rFonts w:ascii="Arial" w:hAnsi="Arial" w:cs="Arial"/>
      <w:i w:val="0"/>
      <w:sz w:val="20"/>
      <w:lang w:val="en-GB"/>
    </w:rPr>
  </w:style>
  <w:style w:type="paragraph" w:customStyle="1" w:styleId="Subsubsection">
    <w:name w:val="Subsubsection"/>
    <w:basedOn w:val="Heading3"/>
    <w:next w:val="Paragraphfirst"/>
    <w:qFormat/>
    <w:rsid w:val="001910F3"/>
    <w:pPr>
      <w:numPr>
        <w:ilvl w:val="2"/>
        <w:numId w:val="3"/>
      </w:numPr>
      <w:spacing w:before="340" w:after="170"/>
    </w:pPr>
    <w:rPr>
      <w:rFonts w:ascii="Arial" w:hAnsi="Arial"/>
      <w:b w:val="0"/>
      <w:i/>
      <w:sz w:val="20"/>
    </w:rPr>
  </w:style>
  <w:style w:type="paragraph" w:customStyle="1" w:styleId="StyleEquationsinthemiddle">
    <w:name w:val="Style Equations in the middle"/>
    <w:basedOn w:val="Normal"/>
    <w:rsid w:val="00F7426B"/>
    <w:pPr>
      <w:jc w:val="center"/>
    </w:pPr>
    <w:rPr>
      <w:rFonts w:cs="Times New Roman"/>
    </w:rPr>
  </w:style>
  <w:style w:type="paragraph" w:customStyle="1" w:styleId="TableCaption">
    <w:name w:val="Table Caption"/>
    <w:basedOn w:val="Normal"/>
    <w:qFormat/>
    <w:rsid w:val="005E6A65"/>
    <w:pPr>
      <w:spacing w:before="120" w:after="120"/>
      <w:jc w:val="center"/>
    </w:pPr>
    <w:rPr>
      <w:rFonts w:ascii="Times" w:hAnsi="Times"/>
      <w:iCs/>
      <w:sz w:val="18"/>
      <w:szCs w:val="16"/>
      <w:lang w:val="en-GB"/>
    </w:rPr>
  </w:style>
  <w:style w:type="paragraph" w:styleId="CommentSubject">
    <w:name w:val="annotation subject"/>
    <w:basedOn w:val="Normal"/>
    <w:next w:val="Normal"/>
    <w:link w:val="CommentSubjectChar"/>
    <w:rsid w:val="00F7426B"/>
    <w:rPr>
      <w:b/>
      <w:bCs/>
      <w:sz w:val="20"/>
    </w:rPr>
  </w:style>
  <w:style w:type="character" w:customStyle="1" w:styleId="CommentSubjectChar">
    <w:name w:val="Comment Subject Char"/>
    <w:link w:val="CommentSubject"/>
    <w:rsid w:val="0033278B"/>
    <w:rPr>
      <w:rFonts w:ascii="New York" w:hAnsi="New York" w:cs="New York"/>
      <w:b/>
      <w:bCs/>
      <w:lang w:val="fr-FR" w:eastAsia="ar-SA"/>
    </w:rPr>
  </w:style>
  <w:style w:type="paragraph" w:customStyle="1" w:styleId="AuthorFirstname">
    <w:name w:val="Author Firstname"/>
    <w:basedOn w:val="AuthorLastName"/>
    <w:link w:val="AuthorFirstnameCar"/>
    <w:rsid w:val="00334AAD"/>
    <w:rPr>
      <w:bCs w:val="0"/>
      <w:i/>
      <w:iCs/>
    </w:rPr>
  </w:style>
  <w:style w:type="character" w:customStyle="1" w:styleId="AuthorFirstnameCar">
    <w:name w:val="Author Firstname Car"/>
    <w:link w:val="AuthorFirstname"/>
    <w:rsid w:val="009D5F11"/>
    <w:rPr>
      <w:bCs w:val="0"/>
      <w:i/>
      <w:iCs/>
      <w:lang w:val="en-GB" w:eastAsia="ar-SA"/>
    </w:rPr>
  </w:style>
  <w:style w:type="character" w:customStyle="1" w:styleId="AbstractAbstractword">
    <w:name w:val="Abstract : Abstract word"/>
    <w:uiPriority w:val="1"/>
    <w:rsid w:val="00F0715B"/>
    <w:rPr>
      <w:rFonts w:ascii="Arial" w:hAnsi="Arial" w:cs="Arial"/>
      <w:b/>
      <w:sz w:val="18"/>
    </w:rPr>
  </w:style>
  <w:style w:type="character" w:customStyle="1" w:styleId="ReferencesVolumeBold">
    <w:name w:val="References Volume Bold"/>
    <w:rsid w:val="009D5F11"/>
    <w:rPr>
      <w:b/>
      <w:bCs/>
      <w:sz w:val="20"/>
    </w:rPr>
  </w:style>
  <w:style w:type="paragraph" w:customStyle="1" w:styleId="ReferencesBody-BookProceedingstitle">
    <w:name w:val="References Body - Book/Proceedings title"/>
    <w:basedOn w:val="Normal"/>
    <w:link w:val="ReferencesBody-BookProceedingstitleCar"/>
    <w:qFormat/>
    <w:rsid w:val="00526F18"/>
    <w:pPr>
      <w:spacing w:before="60"/>
      <w:ind w:left="360" w:hanging="360"/>
    </w:pPr>
    <w:rPr>
      <w:rFonts w:ascii="Times New Roman" w:hAnsi="Times New Roman"/>
      <w:i/>
      <w:sz w:val="20"/>
    </w:rPr>
  </w:style>
  <w:style w:type="character" w:customStyle="1" w:styleId="ReferencesBody-BookProceedingstitleCar">
    <w:name w:val="References Body - Book/Proceedings title Car"/>
    <w:link w:val="ReferencesBody-BookProceedingstitle"/>
    <w:rsid w:val="00526F18"/>
    <w:rPr>
      <w:rFonts w:cs="New York"/>
      <w:i/>
      <w:lang w:eastAsia="ar-SA"/>
    </w:rPr>
  </w:style>
  <w:style w:type="character" w:customStyle="1" w:styleId="Tablenumbering">
    <w:name w:val="Table numbering"/>
    <w:rsid w:val="0006121B"/>
    <w:rPr>
      <w:rFonts w:ascii="Times" w:hAnsi="Times"/>
      <w:b/>
      <w:bCs/>
      <w:sz w:val="18"/>
    </w:rPr>
  </w:style>
  <w:style w:type="paragraph" w:customStyle="1" w:styleId="TableHeadBold">
    <w:name w:val="Table Head Bold"/>
    <w:basedOn w:val="Normal"/>
    <w:rsid w:val="0006121B"/>
    <w:pPr>
      <w:jc w:val="center"/>
    </w:pPr>
    <w:rPr>
      <w:rFonts w:ascii="Times" w:hAnsi="Times" w:cs="Times New Roman"/>
      <w:b/>
      <w:bCs/>
      <w:sz w:val="18"/>
    </w:rPr>
  </w:style>
  <w:style w:type="paragraph" w:customStyle="1" w:styleId="ReferencesBody">
    <w:name w:val="References Body"/>
    <w:basedOn w:val="Normal"/>
    <w:qFormat/>
    <w:rsid w:val="00855148"/>
    <w:pPr>
      <w:numPr>
        <w:numId w:val="1"/>
      </w:numPr>
      <w:spacing w:before="60"/>
    </w:pPr>
    <w:rPr>
      <w:rFonts w:ascii="Times New Roman" w:hAnsi="Times New Roman"/>
      <w:sz w:val="20"/>
      <w:lang w:val="en-GB"/>
    </w:rPr>
  </w:style>
  <w:style w:type="paragraph" w:customStyle="1" w:styleId="Acknowledgement">
    <w:name w:val="Acknowledgement"/>
    <w:basedOn w:val="Normal"/>
    <w:rsid w:val="00F6496A"/>
    <w:pPr>
      <w:jc w:val="both"/>
    </w:pPr>
    <w:rPr>
      <w:rFonts w:ascii="Times" w:hAnsi="Times" w:cs="Times New Roman"/>
      <w:sz w:val="18"/>
    </w:rPr>
  </w:style>
  <w:style w:type="paragraph" w:styleId="Header">
    <w:name w:val="header"/>
    <w:basedOn w:val="Normal"/>
    <w:link w:val="HeaderChar"/>
    <w:rsid w:val="0044555F"/>
    <w:pPr>
      <w:tabs>
        <w:tab w:val="center" w:pos="4680"/>
        <w:tab w:val="right" w:pos="9360"/>
      </w:tabs>
    </w:pPr>
  </w:style>
  <w:style w:type="character" w:customStyle="1" w:styleId="HeaderChar">
    <w:name w:val="Header Char"/>
    <w:basedOn w:val="DefaultParagraphFont"/>
    <w:link w:val="Header"/>
    <w:rsid w:val="0044555F"/>
    <w:rPr>
      <w:rFonts w:ascii="New York" w:hAnsi="New York" w:cs="New York"/>
      <w:sz w:val="24"/>
      <w:lang w:eastAsia="ar-SA"/>
    </w:rPr>
  </w:style>
  <w:style w:type="character" w:styleId="PlaceholderText">
    <w:name w:val="Placeholder Text"/>
    <w:basedOn w:val="DefaultParagraphFont"/>
    <w:uiPriority w:val="99"/>
    <w:semiHidden/>
    <w:rsid w:val="00A4515D"/>
    <w:rPr>
      <w:color w:val="808080"/>
    </w:rPr>
  </w:style>
  <w:style w:type="paragraph" w:styleId="NormalWeb">
    <w:name w:val="Normal (Web)"/>
    <w:basedOn w:val="Normal"/>
    <w:uiPriority w:val="99"/>
    <w:unhideWhenUsed/>
    <w:rsid w:val="00263C17"/>
    <w:pPr>
      <w:suppressAutoHyphens w:val="0"/>
      <w:spacing w:before="100" w:beforeAutospacing="1" w:after="100" w:afterAutospacing="1"/>
    </w:pPr>
    <w:rPr>
      <w:rFonts w:ascii="Times New Roman" w:hAnsi="Times New Roman" w:cs="Times New Roman"/>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16620">
      <w:bodyDiv w:val="1"/>
      <w:marLeft w:val="0"/>
      <w:marRight w:val="0"/>
      <w:marTop w:val="0"/>
      <w:marBottom w:val="0"/>
      <w:divBdr>
        <w:top w:val="none" w:sz="0" w:space="0" w:color="auto"/>
        <w:left w:val="none" w:sz="0" w:space="0" w:color="auto"/>
        <w:bottom w:val="none" w:sz="0" w:space="0" w:color="auto"/>
        <w:right w:val="none" w:sz="0" w:space="0" w:color="auto"/>
      </w:divBdr>
      <w:divsChild>
        <w:div w:id="1965621822">
          <w:marLeft w:val="0"/>
          <w:marRight w:val="0"/>
          <w:marTop w:val="0"/>
          <w:marBottom w:val="0"/>
          <w:divBdr>
            <w:top w:val="none" w:sz="0" w:space="0" w:color="auto"/>
            <w:left w:val="none" w:sz="0" w:space="0" w:color="auto"/>
            <w:bottom w:val="none" w:sz="0" w:space="0" w:color="auto"/>
            <w:right w:val="none" w:sz="0" w:space="0" w:color="auto"/>
          </w:divBdr>
          <w:divsChild>
            <w:div w:id="882057468">
              <w:marLeft w:val="0"/>
              <w:marRight w:val="0"/>
              <w:marTop w:val="0"/>
              <w:marBottom w:val="0"/>
              <w:divBdr>
                <w:top w:val="none" w:sz="0" w:space="0" w:color="auto"/>
                <w:left w:val="none" w:sz="0" w:space="0" w:color="auto"/>
                <w:bottom w:val="none" w:sz="0" w:space="0" w:color="auto"/>
                <w:right w:val="none" w:sz="0" w:space="0" w:color="auto"/>
              </w:divBdr>
              <w:divsChild>
                <w:div w:id="17158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30799">
      <w:bodyDiv w:val="1"/>
      <w:marLeft w:val="0"/>
      <w:marRight w:val="0"/>
      <w:marTop w:val="0"/>
      <w:marBottom w:val="0"/>
      <w:divBdr>
        <w:top w:val="none" w:sz="0" w:space="0" w:color="auto"/>
        <w:left w:val="none" w:sz="0" w:space="0" w:color="auto"/>
        <w:bottom w:val="none" w:sz="0" w:space="0" w:color="auto"/>
        <w:right w:val="none" w:sz="0" w:space="0" w:color="auto"/>
      </w:divBdr>
      <w:divsChild>
        <w:div w:id="1057050393">
          <w:marLeft w:val="0"/>
          <w:marRight w:val="0"/>
          <w:marTop w:val="0"/>
          <w:marBottom w:val="0"/>
          <w:divBdr>
            <w:top w:val="none" w:sz="0" w:space="0" w:color="auto"/>
            <w:left w:val="none" w:sz="0" w:space="0" w:color="auto"/>
            <w:bottom w:val="none" w:sz="0" w:space="0" w:color="auto"/>
            <w:right w:val="none" w:sz="0" w:space="0" w:color="auto"/>
          </w:divBdr>
          <w:divsChild>
            <w:div w:id="524711452">
              <w:marLeft w:val="0"/>
              <w:marRight w:val="0"/>
              <w:marTop w:val="0"/>
              <w:marBottom w:val="0"/>
              <w:divBdr>
                <w:top w:val="none" w:sz="0" w:space="0" w:color="auto"/>
                <w:left w:val="none" w:sz="0" w:space="0" w:color="auto"/>
                <w:bottom w:val="none" w:sz="0" w:space="0" w:color="auto"/>
                <w:right w:val="none" w:sz="0" w:space="0" w:color="auto"/>
              </w:divBdr>
              <w:divsChild>
                <w:div w:id="6155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721038">
      <w:bodyDiv w:val="1"/>
      <w:marLeft w:val="0"/>
      <w:marRight w:val="0"/>
      <w:marTop w:val="0"/>
      <w:marBottom w:val="0"/>
      <w:divBdr>
        <w:top w:val="none" w:sz="0" w:space="0" w:color="auto"/>
        <w:left w:val="none" w:sz="0" w:space="0" w:color="auto"/>
        <w:bottom w:val="none" w:sz="0" w:space="0" w:color="auto"/>
        <w:right w:val="none" w:sz="0" w:space="0" w:color="auto"/>
      </w:divBdr>
      <w:divsChild>
        <w:div w:id="1954167176">
          <w:marLeft w:val="0"/>
          <w:marRight w:val="0"/>
          <w:marTop w:val="0"/>
          <w:marBottom w:val="0"/>
          <w:divBdr>
            <w:top w:val="none" w:sz="0" w:space="0" w:color="auto"/>
            <w:left w:val="none" w:sz="0" w:space="0" w:color="auto"/>
            <w:bottom w:val="none" w:sz="0" w:space="0" w:color="auto"/>
            <w:right w:val="none" w:sz="0" w:space="0" w:color="auto"/>
          </w:divBdr>
          <w:divsChild>
            <w:div w:id="1604915681">
              <w:marLeft w:val="0"/>
              <w:marRight w:val="0"/>
              <w:marTop w:val="0"/>
              <w:marBottom w:val="0"/>
              <w:divBdr>
                <w:top w:val="none" w:sz="0" w:space="0" w:color="auto"/>
                <w:left w:val="none" w:sz="0" w:space="0" w:color="auto"/>
                <w:bottom w:val="none" w:sz="0" w:space="0" w:color="auto"/>
                <w:right w:val="none" w:sz="0" w:space="0" w:color="auto"/>
              </w:divBdr>
              <w:divsChild>
                <w:div w:id="21325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228383">
      <w:bodyDiv w:val="1"/>
      <w:marLeft w:val="0"/>
      <w:marRight w:val="0"/>
      <w:marTop w:val="0"/>
      <w:marBottom w:val="0"/>
      <w:divBdr>
        <w:top w:val="none" w:sz="0" w:space="0" w:color="auto"/>
        <w:left w:val="none" w:sz="0" w:space="0" w:color="auto"/>
        <w:bottom w:val="none" w:sz="0" w:space="0" w:color="auto"/>
        <w:right w:val="none" w:sz="0" w:space="0" w:color="auto"/>
      </w:divBdr>
    </w:div>
    <w:div w:id="1972054653">
      <w:bodyDiv w:val="1"/>
      <w:marLeft w:val="0"/>
      <w:marRight w:val="0"/>
      <w:marTop w:val="0"/>
      <w:marBottom w:val="0"/>
      <w:divBdr>
        <w:top w:val="none" w:sz="0" w:space="0" w:color="auto"/>
        <w:left w:val="none" w:sz="0" w:space="0" w:color="auto"/>
        <w:bottom w:val="none" w:sz="0" w:space="0" w:color="auto"/>
        <w:right w:val="none" w:sz="0" w:space="0" w:color="auto"/>
      </w:divBdr>
      <w:divsChild>
        <w:div w:id="316610922">
          <w:marLeft w:val="0"/>
          <w:marRight w:val="0"/>
          <w:marTop w:val="0"/>
          <w:marBottom w:val="0"/>
          <w:divBdr>
            <w:top w:val="none" w:sz="0" w:space="0" w:color="auto"/>
            <w:left w:val="none" w:sz="0" w:space="0" w:color="auto"/>
            <w:bottom w:val="none" w:sz="0" w:space="0" w:color="auto"/>
            <w:right w:val="none" w:sz="0" w:space="0" w:color="auto"/>
          </w:divBdr>
          <w:divsChild>
            <w:div w:id="1258247398">
              <w:marLeft w:val="0"/>
              <w:marRight w:val="0"/>
              <w:marTop w:val="0"/>
              <w:marBottom w:val="0"/>
              <w:divBdr>
                <w:top w:val="none" w:sz="0" w:space="0" w:color="auto"/>
                <w:left w:val="none" w:sz="0" w:space="0" w:color="auto"/>
                <w:bottom w:val="none" w:sz="0" w:space="0" w:color="auto"/>
                <w:right w:val="none" w:sz="0" w:space="0" w:color="auto"/>
              </w:divBdr>
              <w:divsChild>
                <w:div w:id="13568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mailto:cyoo@mit.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guehot\Documents\Mod&#232;les%20Office%20personnalis&#233;s\Template%20WOC-2%20columns.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C4EBD-9F66-4792-B3E5-C3BE102D6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C:\Users\sguehot\Documents\Modèles Office personnalisés\Template WOC-2 columns.dotx</Template>
  <TotalTime>6</TotalTime>
  <Pages>6</Pages>
  <Words>3902</Words>
  <Characters>22243</Characters>
  <Application>Microsoft Office Word</Application>
  <DocSecurity>0</DocSecurity>
  <Lines>185</Lines>
  <Paragraphs>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This space should be left blank, except for the name of the first author. (The publisher will re-type the main title, author names and addresses. Please give this information on a separate page.)</vt:lpstr>
      <vt:lpstr>This space should be left blank, except for the name of the first author. (The publisher will re-type the main title, author names and addresses. Please give this information on a separate page.)</vt:lpstr>
    </vt:vector>
  </TitlesOfParts>
  <Company>EDP SCIENCES</Company>
  <LinksUpToDate>false</LinksUpToDate>
  <CharactersWithSpaces>26093</CharactersWithSpaces>
  <SharedDoc>false</SharedDoc>
  <HLinks>
    <vt:vector size="6" baseType="variant">
      <vt:variant>
        <vt:i4>34</vt:i4>
      </vt:variant>
      <vt:variant>
        <vt:i4>0</vt:i4>
      </vt:variant>
      <vt:variant>
        <vt:i4>0</vt:i4>
      </vt:variant>
      <vt:variant>
        <vt:i4>5</vt:i4>
      </vt:variant>
      <vt:variant>
        <vt:lpwstr>mailto:author@email.org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space should be left blank, except for the name of the first author. (The publisher will re-type the main title, author names and addresses. Please give this information on a separate page.)</dc:title>
  <dc:subject/>
  <dc:creator>Solange Guehot</dc:creator>
  <cp:keywords/>
  <cp:lastModifiedBy>Microsoft Office User</cp:lastModifiedBy>
  <cp:revision>20</cp:revision>
  <cp:lastPrinted>2016-03-18T15:26:00Z</cp:lastPrinted>
  <dcterms:created xsi:type="dcterms:W3CDTF">2022-09-01T20:29:00Z</dcterms:created>
  <dcterms:modified xsi:type="dcterms:W3CDTF">2022-09-01T21:29:00Z</dcterms:modified>
</cp:coreProperties>
</file>