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D6CE69" w14:textId="5E69A26C" w:rsidR="00036AC2" w:rsidRPr="00036AC2" w:rsidRDefault="00A44A65" w:rsidP="00096B29">
      <w:pPr>
        <w:pStyle w:val="ab"/>
        <w:jc w:val="center"/>
      </w:pPr>
      <w:r w:rsidRPr="00A44A65">
        <w:t>Plasma heating and improvement of lower hybrid current drive efficiency by electron cyclotron waves on EAST</w:t>
      </w:r>
    </w:p>
    <w:p w14:paraId="37B97F17" w14:textId="4BC9CF36" w:rsidR="00524C4B" w:rsidRPr="005F4551" w:rsidRDefault="00452ECF" w:rsidP="00F05EBE">
      <w:pPr>
        <w:pStyle w:val="AuthorLastName"/>
        <w:rPr>
          <w:rFonts w:ascii="Times" w:hAnsi="Times" w:cs="Times"/>
          <w:iCs/>
        </w:rPr>
      </w:pPr>
      <w:proofErr w:type="spellStart"/>
      <w:r w:rsidRPr="005F4551">
        <w:rPr>
          <w:rStyle w:val="AuthorFirstnameCar"/>
          <w:rFonts w:ascii="Times" w:hAnsi="Times" w:cs="Times"/>
        </w:rPr>
        <w:t>M</w:t>
      </w:r>
      <w:r w:rsidR="004F02BB" w:rsidRPr="005F4551">
        <w:rPr>
          <w:rStyle w:val="AuthorFirstnameCar"/>
          <w:rFonts w:ascii="Times" w:hAnsi="Times" w:cs="Times"/>
          <w:lang w:eastAsia="zh-CN"/>
        </w:rPr>
        <w:t>iaohui</w:t>
      </w:r>
      <w:proofErr w:type="spellEnd"/>
      <w:r w:rsidRPr="005F4551">
        <w:rPr>
          <w:rStyle w:val="AuthorFirstnameCar"/>
          <w:rFonts w:ascii="Times" w:hAnsi="Times" w:cs="Times"/>
        </w:rPr>
        <w:t xml:space="preserve"> </w:t>
      </w:r>
      <w:r w:rsidRPr="005F4551">
        <w:rPr>
          <w:rStyle w:val="AuthorFirstnameCar"/>
          <w:rFonts w:ascii="Times" w:hAnsi="Times" w:cs="Times"/>
          <w:i w:val="0"/>
          <w:iCs w:val="0"/>
        </w:rPr>
        <w:t>Li</w:t>
      </w:r>
      <w:r w:rsidRPr="005F4551">
        <w:rPr>
          <w:rStyle w:val="AuthorFirstnameCar"/>
          <w:rFonts w:ascii="Times" w:hAnsi="Times" w:cs="Times"/>
          <w:i w:val="0"/>
          <w:iCs w:val="0"/>
          <w:vertAlign w:val="superscript"/>
        </w:rPr>
        <w:t>1</w:t>
      </w:r>
      <w:r w:rsidRPr="005F4551">
        <w:rPr>
          <w:rStyle w:val="AuthorFirstnameCar"/>
          <w:rFonts w:ascii="Times" w:hAnsi="Times" w:cs="Times"/>
        </w:rPr>
        <w:t xml:space="preserve">, </w:t>
      </w:r>
      <w:proofErr w:type="spellStart"/>
      <w:r w:rsidRPr="005F4551">
        <w:rPr>
          <w:rStyle w:val="AuthorFirstnameCar"/>
          <w:rFonts w:ascii="Times" w:hAnsi="Times" w:cs="Times"/>
        </w:rPr>
        <w:t>H</w:t>
      </w:r>
      <w:r w:rsidR="004F02BB" w:rsidRPr="005F4551">
        <w:rPr>
          <w:rStyle w:val="AuthorFirstnameCar"/>
          <w:rFonts w:ascii="Times" w:hAnsi="Times" w:cs="Times"/>
          <w:lang w:eastAsia="zh-CN"/>
        </w:rPr>
        <w:t>andong</w:t>
      </w:r>
      <w:proofErr w:type="spellEnd"/>
      <w:r w:rsidRPr="005F4551">
        <w:rPr>
          <w:rStyle w:val="AuthorFirstnameCar"/>
          <w:rFonts w:ascii="Times" w:hAnsi="Times" w:cs="Times"/>
        </w:rPr>
        <w:t xml:space="preserve">. </w:t>
      </w:r>
      <w:r w:rsidRPr="005F4551">
        <w:rPr>
          <w:rStyle w:val="AuthorFirstnameCar"/>
          <w:rFonts w:ascii="Times" w:hAnsi="Times" w:cs="Times"/>
          <w:i w:val="0"/>
          <w:iCs w:val="0"/>
        </w:rPr>
        <w:t>Xu</w:t>
      </w:r>
      <w:r w:rsidRPr="005F4551">
        <w:rPr>
          <w:rStyle w:val="AuthorFirstnameCar"/>
          <w:rFonts w:ascii="Times" w:hAnsi="Times" w:cs="Times"/>
          <w:i w:val="0"/>
          <w:iCs w:val="0"/>
          <w:vertAlign w:val="superscript"/>
        </w:rPr>
        <w:t>1</w:t>
      </w:r>
      <w:r w:rsidR="004F02BB" w:rsidRPr="005F4551">
        <w:rPr>
          <w:rFonts w:ascii="Times" w:hAnsi="Times" w:cs="Times"/>
          <w:bCs w:val="0"/>
          <w:vertAlign w:val="superscript"/>
          <w:lang w:val="fr-FR"/>
        </w:rPr>
        <w:footnoteReference w:id="1"/>
      </w:r>
      <w:r w:rsidRPr="005F4551">
        <w:rPr>
          <w:rStyle w:val="AuthorFirstnameCar"/>
          <w:rFonts w:ascii="Times" w:hAnsi="Times" w:cs="Times"/>
        </w:rPr>
        <w:t xml:space="preserve">, </w:t>
      </w:r>
      <w:proofErr w:type="spellStart"/>
      <w:r w:rsidRPr="005F4551">
        <w:rPr>
          <w:rStyle w:val="AuthorFirstnameCar"/>
          <w:rFonts w:ascii="Times" w:hAnsi="Times" w:cs="Times"/>
        </w:rPr>
        <w:t>X</w:t>
      </w:r>
      <w:r w:rsidR="004F02BB" w:rsidRPr="005F4551">
        <w:rPr>
          <w:rStyle w:val="AuthorFirstnameCar"/>
          <w:rFonts w:ascii="Times" w:hAnsi="Times" w:cs="Times"/>
        </w:rPr>
        <w:t>iaojie</w:t>
      </w:r>
      <w:proofErr w:type="spellEnd"/>
      <w:r w:rsidRPr="005F4551">
        <w:rPr>
          <w:rStyle w:val="AuthorFirstnameCar"/>
          <w:rFonts w:ascii="Times" w:hAnsi="Times" w:cs="Times"/>
        </w:rPr>
        <w:t xml:space="preserve"> </w:t>
      </w:r>
      <w:r w:rsidRPr="005F4551">
        <w:rPr>
          <w:rStyle w:val="AuthorFirstnameCar"/>
          <w:rFonts w:ascii="Times" w:hAnsi="Times" w:cs="Times"/>
          <w:i w:val="0"/>
          <w:iCs w:val="0"/>
        </w:rPr>
        <w:t>Wang</w:t>
      </w:r>
      <w:r w:rsidRPr="005F4551">
        <w:rPr>
          <w:rStyle w:val="AuthorFirstnameCar"/>
          <w:rFonts w:ascii="Times" w:hAnsi="Times" w:cs="Times"/>
          <w:i w:val="0"/>
          <w:iCs w:val="0"/>
          <w:vertAlign w:val="superscript"/>
        </w:rPr>
        <w:t>1</w:t>
      </w:r>
      <w:r w:rsidRPr="005F4551">
        <w:rPr>
          <w:rStyle w:val="AuthorFirstnameCar"/>
          <w:rFonts w:ascii="Times" w:hAnsi="Times" w:cs="Times"/>
        </w:rPr>
        <w:t>, M</w:t>
      </w:r>
      <w:r w:rsidR="004F02BB" w:rsidRPr="005F4551">
        <w:rPr>
          <w:rStyle w:val="AuthorFirstnameCar"/>
          <w:rFonts w:ascii="Times" w:hAnsi="Times" w:cs="Times"/>
        </w:rPr>
        <w:t>ao</w:t>
      </w:r>
      <w:r w:rsidRPr="005F4551">
        <w:rPr>
          <w:rStyle w:val="AuthorFirstnameCar"/>
          <w:rFonts w:ascii="Times" w:hAnsi="Times" w:cs="Times"/>
        </w:rPr>
        <w:t xml:space="preserve"> </w:t>
      </w:r>
      <w:r w:rsidRPr="005F4551">
        <w:rPr>
          <w:rStyle w:val="AuthorFirstnameCar"/>
          <w:rFonts w:ascii="Times" w:hAnsi="Times" w:cs="Times"/>
          <w:i w:val="0"/>
          <w:iCs w:val="0"/>
        </w:rPr>
        <w:t>Wang</w:t>
      </w:r>
      <w:r w:rsidRPr="005F4551">
        <w:rPr>
          <w:rStyle w:val="AuthorFirstnameCar"/>
          <w:rFonts w:ascii="Times" w:hAnsi="Times" w:cs="Times"/>
          <w:i w:val="0"/>
          <w:iCs w:val="0"/>
          <w:vertAlign w:val="superscript"/>
        </w:rPr>
        <w:t>1</w:t>
      </w:r>
      <w:r w:rsidRPr="005F4551">
        <w:rPr>
          <w:rStyle w:val="AuthorFirstnameCar"/>
          <w:rFonts w:ascii="Times" w:hAnsi="Times" w:cs="Times"/>
        </w:rPr>
        <w:t xml:space="preserve">, </w:t>
      </w:r>
      <w:proofErr w:type="spellStart"/>
      <w:r w:rsidR="005F4551" w:rsidRPr="005F4551">
        <w:rPr>
          <w:rFonts w:ascii="Times" w:hAnsi="Times" w:cs="Times"/>
          <w:bCs w:val="0"/>
          <w:i/>
          <w:iCs/>
        </w:rPr>
        <w:t>Bojiang</w:t>
      </w:r>
      <w:proofErr w:type="spellEnd"/>
      <w:r w:rsidR="005F4551" w:rsidRPr="005F4551">
        <w:rPr>
          <w:rFonts w:ascii="Times" w:hAnsi="Times" w:cs="Times"/>
          <w:bCs w:val="0"/>
          <w:i/>
          <w:iCs/>
        </w:rPr>
        <w:t xml:space="preserve"> </w:t>
      </w:r>
      <w:r w:rsidR="005F4551" w:rsidRPr="005F4551">
        <w:rPr>
          <w:rFonts w:ascii="Times" w:hAnsi="Times" w:cs="Times"/>
          <w:bCs w:val="0"/>
        </w:rPr>
        <w:t>Ding</w:t>
      </w:r>
      <w:r w:rsidR="005F4551" w:rsidRPr="00C11AA3">
        <w:rPr>
          <w:rFonts w:ascii="Times" w:hAnsi="Times" w:cs="Times"/>
          <w:bCs w:val="0"/>
          <w:vertAlign w:val="superscript"/>
        </w:rPr>
        <w:t>1</w:t>
      </w:r>
      <w:r w:rsidR="005F4551" w:rsidRPr="005F4551">
        <w:rPr>
          <w:rFonts w:ascii="Times" w:hAnsi="Times" w:cs="Times"/>
          <w:bCs w:val="0"/>
          <w:i/>
          <w:iCs/>
        </w:rPr>
        <w:t>,</w:t>
      </w:r>
      <w:r w:rsidR="005F4551">
        <w:rPr>
          <w:rFonts w:ascii="Times" w:hAnsi="Times" w:cs="Times"/>
          <w:bCs w:val="0"/>
          <w:i/>
          <w:iCs/>
        </w:rPr>
        <w:t xml:space="preserve"> </w:t>
      </w:r>
      <w:proofErr w:type="spellStart"/>
      <w:r w:rsidRPr="005F4551">
        <w:rPr>
          <w:rStyle w:val="AuthorFirstnameCar"/>
          <w:rFonts w:ascii="Times" w:hAnsi="Times" w:cs="Times"/>
        </w:rPr>
        <w:t>W</w:t>
      </w:r>
      <w:r w:rsidR="004F02BB" w:rsidRPr="005F4551">
        <w:rPr>
          <w:rStyle w:val="AuthorFirstnameCar"/>
          <w:rFonts w:ascii="Times" w:hAnsi="Times" w:cs="Times"/>
        </w:rPr>
        <w:t>eiye</w:t>
      </w:r>
      <w:proofErr w:type="spellEnd"/>
      <w:r w:rsidRPr="005F4551">
        <w:rPr>
          <w:rStyle w:val="AuthorFirstnameCar"/>
          <w:rFonts w:ascii="Times" w:hAnsi="Times" w:cs="Times"/>
        </w:rPr>
        <w:t xml:space="preserve"> </w:t>
      </w:r>
      <w:r w:rsidRPr="005F4551">
        <w:rPr>
          <w:rStyle w:val="AuthorFirstnameCar"/>
          <w:rFonts w:ascii="Times" w:hAnsi="Times" w:cs="Times"/>
          <w:i w:val="0"/>
          <w:iCs w:val="0"/>
        </w:rPr>
        <w:t>Xu</w:t>
      </w:r>
      <w:r w:rsidRPr="005F4551">
        <w:rPr>
          <w:rStyle w:val="AuthorFirstnameCar"/>
          <w:rFonts w:ascii="Times" w:hAnsi="Times" w:cs="Times"/>
          <w:i w:val="0"/>
          <w:iCs w:val="0"/>
          <w:vertAlign w:val="superscript"/>
        </w:rPr>
        <w:t>1</w:t>
      </w:r>
      <w:r w:rsidRPr="005F4551">
        <w:rPr>
          <w:rStyle w:val="AuthorFirstnameCar"/>
          <w:rFonts w:ascii="Times" w:hAnsi="Times" w:cs="Times"/>
        </w:rPr>
        <w:t xml:space="preserve">, </w:t>
      </w:r>
      <w:proofErr w:type="spellStart"/>
      <w:r w:rsidRPr="005F4551">
        <w:rPr>
          <w:rStyle w:val="AuthorFirstnameCar"/>
          <w:rFonts w:ascii="Times" w:hAnsi="Times" w:cs="Times"/>
        </w:rPr>
        <w:t>D</w:t>
      </w:r>
      <w:r w:rsidR="004F02BB" w:rsidRPr="005F4551">
        <w:rPr>
          <w:rStyle w:val="AuthorFirstnameCar"/>
          <w:rFonts w:ascii="Times" w:hAnsi="Times" w:cs="Times"/>
        </w:rPr>
        <w:t>ajun</w:t>
      </w:r>
      <w:proofErr w:type="spellEnd"/>
      <w:r w:rsidRPr="005F4551">
        <w:rPr>
          <w:rStyle w:val="AuthorFirstnameCar"/>
          <w:rFonts w:ascii="Times" w:hAnsi="Times" w:cs="Times"/>
        </w:rPr>
        <w:t xml:space="preserve"> </w:t>
      </w:r>
      <w:r w:rsidRPr="005F4551">
        <w:rPr>
          <w:rStyle w:val="AuthorFirstnameCar"/>
          <w:rFonts w:ascii="Times" w:hAnsi="Times" w:cs="Times"/>
          <w:i w:val="0"/>
          <w:iCs w:val="0"/>
        </w:rPr>
        <w:t>Wu</w:t>
      </w:r>
      <w:r w:rsidRPr="005F4551">
        <w:rPr>
          <w:rStyle w:val="AuthorFirstnameCar"/>
          <w:rFonts w:ascii="Times" w:hAnsi="Times" w:cs="Times"/>
          <w:i w:val="0"/>
          <w:iCs w:val="0"/>
          <w:vertAlign w:val="superscript"/>
        </w:rPr>
        <w:t>1</w:t>
      </w:r>
      <w:r w:rsidRPr="005F4551">
        <w:rPr>
          <w:rStyle w:val="AuthorFirstnameCar"/>
          <w:rFonts w:ascii="Times" w:hAnsi="Times" w:cs="Times"/>
        </w:rPr>
        <w:t xml:space="preserve">, </w:t>
      </w:r>
      <w:proofErr w:type="spellStart"/>
      <w:r w:rsidRPr="005F4551">
        <w:rPr>
          <w:rStyle w:val="AuthorFirstnameCar"/>
          <w:rFonts w:ascii="Times" w:hAnsi="Times" w:cs="Times"/>
        </w:rPr>
        <w:t>Y</w:t>
      </w:r>
      <w:r w:rsidR="004F02BB" w:rsidRPr="005F4551">
        <w:rPr>
          <w:rStyle w:val="AuthorFirstnameCar"/>
          <w:rFonts w:ascii="Times" w:hAnsi="Times" w:cs="Times"/>
        </w:rPr>
        <w:t>unying</w:t>
      </w:r>
      <w:proofErr w:type="spellEnd"/>
      <w:r w:rsidRPr="005F4551">
        <w:rPr>
          <w:rStyle w:val="AuthorFirstnameCar"/>
          <w:rFonts w:ascii="Times" w:hAnsi="Times" w:cs="Times"/>
        </w:rPr>
        <w:t xml:space="preserve"> </w:t>
      </w:r>
      <w:r w:rsidRPr="005F4551">
        <w:rPr>
          <w:rStyle w:val="AuthorFirstnameCar"/>
          <w:rFonts w:ascii="Times" w:hAnsi="Times" w:cs="Times"/>
          <w:i w:val="0"/>
          <w:iCs w:val="0"/>
        </w:rPr>
        <w:t>Tang</w:t>
      </w:r>
      <w:bookmarkStart w:id="0" w:name="_Hlk106291009"/>
      <w:r w:rsidRPr="005F4551">
        <w:rPr>
          <w:rStyle w:val="AuthorFirstnameCar"/>
          <w:rFonts w:ascii="Times" w:hAnsi="Times" w:cs="Times"/>
          <w:i w:val="0"/>
          <w:iCs w:val="0"/>
          <w:vertAlign w:val="superscript"/>
        </w:rPr>
        <w:t>1</w:t>
      </w:r>
      <w:bookmarkEnd w:id="0"/>
      <w:r w:rsidRPr="005F4551">
        <w:rPr>
          <w:rStyle w:val="AuthorFirstnameCar"/>
          <w:rFonts w:ascii="Times" w:hAnsi="Times" w:cs="Times"/>
        </w:rPr>
        <w:t>,</w:t>
      </w:r>
      <w:r w:rsidR="00262B58">
        <w:rPr>
          <w:rStyle w:val="AuthorFirstnameCar"/>
          <w:rFonts w:ascii="Times" w:hAnsi="Times" w:cs="Times"/>
        </w:rPr>
        <w:t xml:space="preserve"> L</w:t>
      </w:r>
      <w:r w:rsidR="00262B58">
        <w:rPr>
          <w:rStyle w:val="AuthorFirstnameCar"/>
          <w:rFonts w:ascii="Times" w:hAnsi="Times" w:cs="Times" w:hint="eastAsia"/>
          <w:lang w:eastAsia="zh-CN"/>
        </w:rPr>
        <w:t>iyuan</w:t>
      </w:r>
      <w:r w:rsidR="00262B58">
        <w:rPr>
          <w:rStyle w:val="AuthorFirstnameCar"/>
          <w:rFonts w:ascii="Times" w:hAnsi="Times" w:cs="Times"/>
        </w:rPr>
        <w:t xml:space="preserve"> Zhang</w:t>
      </w:r>
      <w:r w:rsidR="00262B58" w:rsidRPr="005F4551">
        <w:rPr>
          <w:rFonts w:ascii="Times" w:hAnsi="Times" w:cs="Times"/>
          <w:bCs w:val="0"/>
          <w:vertAlign w:val="superscript"/>
        </w:rPr>
        <w:t>1</w:t>
      </w:r>
      <w:r w:rsidR="00262B58">
        <w:rPr>
          <w:rStyle w:val="AuthorFirstnameCar"/>
          <w:rFonts w:ascii="Times" w:hAnsi="Times" w:cs="Times"/>
        </w:rPr>
        <w:t>,</w:t>
      </w:r>
      <w:r w:rsidR="00303205" w:rsidRPr="005F4551">
        <w:rPr>
          <w:rStyle w:val="AuthorFirstnameCar"/>
          <w:rFonts w:ascii="Times" w:hAnsi="Times" w:cs="Times"/>
        </w:rPr>
        <w:t xml:space="preserve"> </w:t>
      </w:r>
      <w:proofErr w:type="spellStart"/>
      <w:r w:rsidR="00303205" w:rsidRPr="005F4551">
        <w:rPr>
          <w:rStyle w:val="AuthorFirstnameCar"/>
          <w:rFonts w:ascii="Times" w:hAnsi="Times" w:cs="Times"/>
        </w:rPr>
        <w:t>Zege</w:t>
      </w:r>
      <w:proofErr w:type="spellEnd"/>
      <w:r w:rsidR="00303205" w:rsidRPr="005F4551">
        <w:rPr>
          <w:rStyle w:val="AuthorFirstnameCar"/>
          <w:rFonts w:ascii="Times" w:hAnsi="Times" w:cs="Times"/>
        </w:rPr>
        <w:t xml:space="preserve"> </w:t>
      </w:r>
      <w:r w:rsidR="00303205" w:rsidRPr="005F4551">
        <w:rPr>
          <w:rStyle w:val="AuthorFirstnameCar"/>
          <w:rFonts w:ascii="Times" w:hAnsi="Times" w:cs="Times"/>
          <w:i w:val="0"/>
          <w:iCs w:val="0"/>
        </w:rPr>
        <w:t>Wu</w:t>
      </w:r>
      <w:bookmarkStart w:id="1" w:name="_Hlk106784434"/>
      <w:r w:rsidR="00303205" w:rsidRPr="005F4551">
        <w:rPr>
          <w:rFonts w:ascii="Times" w:hAnsi="Times" w:cs="Times"/>
          <w:bCs w:val="0"/>
          <w:vertAlign w:val="superscript"/>
        </w:rPr>
        <w:t>1</w:t>
      </w:r>
      <w:bookmarkEnd w:id="1"/>
      <w:r w:rsidR="00303205" w:rsidRPr="005F4551">
        <w:rPr>
          <w:rStyle w:val="AuthorFirstnameCar"/>
          <w:rFonts w:ascii="Times" w:hAnsi="Times" w:cs="Times"/>
        </w:rPr>
        <w:t>,</w:t>
      </w:r>
      <w:r w:rsidRPr="005F4551">
        <w:rPr>
          <w:rStyle w:val="AuthorFirstnameCar"/>
          <w:rFonts w:ascii="Times" w:hAnsi="Times" w:cs="Times"/>
        </w:rPr>
        <w:t xml:space="preserve"> J</w:t>
      </w:r>
      <w:r w:rsidR="004F02BB" w:rsidRPr="005F4551">
        <w:rPr>
          <w:rStyle w:val="AuthorFirstnameCar"/>
          <w:rFonts w:ascii="Times" w:hAnsi="Times" w:cs="Times"/>
        </w:rPr>
        <w:t xml:space="preserve">ian </w:t>
      </w:r>
      <w:r w:rsidRPr="005F4551">
        <w:rPr>
          <w:rStyle w:val="AuthorFirstnameCar"/>
          <w:rFonts w:ascii="Times" w:hAnsi="Times" w:cs="Times"/>
          <w:i w:val="0"/>
          <w:iCs w:val="0"/>
        </w:rPr>
        <w:t>Wang</w:t>
      </w:r>
      <w:r w:rsidRPr="005F4551">
        <w:rPr>
          <w:rStyle w:val="AuthorFirstnameCar"/>
          <w:rFonts w:ascii="Times" w:hAnsi="Times" w:cs="Times"/>
          <w:i w:val="0"/>
          <w:iCs w:val="0"/>
          <w:vertAlign w:val="superscript"/>
        </w:rPr>
        <w:t>1</w:t>
      </w:r>
      <w:r w:rsidRPr="005F4551">
        <w:rPr>
          <w:rStyle w:val="AuthorFirstnameCar"/>
          <w:rFonts w:ascii="Times" w:hAnsi="Times" w:cs="Times"/>
        </w:rPr>
        <w:t>, T</w:t>
      </w:r>
      <w:r w:rsidR="004F02BB" w:rsidRPr="005F4551">
        <w:rPr>
          <w:rStyle w:val="AuthorFirstnameCar"/>
          <w:rFonts w:ascii="Times" w:hAnsi="Times" w:cs="Times"/>
        </w:rPr>
        <w:t>ao</w:t>
      </w:r>
      <w:r w:rsidRPr="005F4551">
        <w:rPr>
          <w:rStyle w:val="AuthorFirstnameCar"/>
          <w:rFonts w:ascii="Times" w:hAnsi="Times" w:cs="Times"/>
        </w:rPr>
        <w:t xml:space="preserve"> </w:t>
      </w:r>
      <w:r w:rsidRPr="005F4551">
        <w:rPr>
          <w:rStyle w:val="AuthorFirstnameCar"/>
          <w:rFonts w:ascii="Times" w:hAnsi="Times" w:cs="Times"/>
          <w:i w:val="0"/>
          <w:iCs w:val="0"/>
        </w:rPr>
        <w:t>Zhang</w:t>
      </w:r>
      <w:r w:rsidRPr="005F4551">
        <w:rPr>
          <w:rStyle w:val="AuthorFirstnameCar"/>
          <w:rFonts w:ascii="Times" w:hAnsi="Times" w:cs="Times"/>
          <w:i w:val="0"/>
          <w:iCs w:val="0"/>
          <w:vertAlign w:val="superscript"/>
        </w:rPr>
        <w:t>1</w:t>
      </w:r>
      <w:r w:rsidRPr="005F4551">
        <w:rPr>
          <w:rStyle w:val="AuthorFirstnameCar"/>
          <w:rFonts w:ascii="Times" w:hAnsi="Times" w:cs="Times"/>
        </w:rPr>
        <w:t xml:space="preserve">, </w:t>
      </w:r>
      <w:proofErr w:type="spellStart"/>
      <w:r w:rsidRPr="005F4551">
        <w:rPr>
          <w:rStyle w:val="AuthorFirstnameCar"/>
          <w:rFonts w:ascii="Times" w:hAnsi="Times" w:cs="Times"/>
        </w:rPr>
        <w:t>H</w:t>
      </w:r>
      <w:r w:rsidR="004F02BB" w:rsidRPr="005F4551">
        <w:rPr>
          <w:rStyle w:val="AuthorFirstnameCar"/>
          <w:rFonts w:ascii="Times" w:hAnsi="Times" w:cs="Times"/>
        </w:rPr>
        <w:t>anlin</w:t>
      </w:r>
      <w:proofErr w:type="spellEnd"/>
      <w:r w:rsidRPr="005F4551">
        <w:rPr>
          <w:rStyle w:val="AuthorFirstnameCar"/>
          <w:rFonts w:ascii="Times" w:hAnsi="Times" w:cs="Times"/>
        </w:rPr>
        <w:t xml:space="preserve"> </w:t>
      </w:r>
      <w:r w:rsidRPr="005F4551">
        <w:rPr>
          <w:rStyle w:val="AuthorFirstnameCar"/>
          <w:rFonts w:ascii="Times" w:hAnsi="Times" w:cs="Times"/>
          <w:i w:val="0"/>
          <w:iCs w:val="0"/>
        </w:rPr>
        <w:t>Wang</w:t>
      </w:r>
      <w:r w:rsidRPr="005F4551">
        <w:rPr>
          <w:rStyle w:val="AuthorFirstnameCar"/>
          <w:rFonts w:ascii="Times" w:hAnsi="Times" w:cs="Times"/>
          <w:i w:val="0"/>
          <w:iCs w:val="0"/>
          <w:vertAlign w:val="superscript"/>
        </w:rPr>
        <w:t>1</w:t>
      </w:r>
      <w:r w:rsidRPr="005F4551">
        <w:rPr>
          <w:rStyle w:val="AuthorFirstnameCar"/>
          <w:rFonts w:ascii="Times" w:hAnsi="Times" w:cs="Times"/>
        </w:rPr>
        <w:t>, Q</w:t>
      </w:r>
      <w:r w:rsidR="004F02BB" w:rsidRPr="005F4551">
        <w:rPr>
          <w:rStyle w:val="AuthorFirstnameCar"/>
          <w:rFonts w:ascii="Times" w:hAnsi="Times" w:cs="Times"/>
        </w:rPr>
        <w:t>ing</w:t>
      </w:r>
      <w:r w:rsidRPr="005F4551">
        <w:rPr>
          <w:rStyle w:val="AuthorFirstnameCar"/>
          <w:rFonts w:ascii="Times" w:hAnsi="Times" w:cs="Times"/>
        </w:rPr>
        <w:t xml:space="preserve"> </w:t>
      </w:r>
      <w:r w:rsidRPr="005F4551">
        <w:rPr>
          <w:rStyle w:val="AuthorFirstnameCar"/>
          <w:rFonts w:ascii="Times" w:hAnsi="Times" w:cs="Times"/>
          <w:i w:val="0"/>
          <w:iCs w:val="0"/>
        </w:rPr>
        <w:t>Zang</w:t>
      </w:r>
      <w:r w:rsidRPr="005F4551">
        <w:rPr>
          <w:rStyle w:val="AuthorFirstnameCar"/>
          <w:rFonts w:ascii="Times" w:hAnsi="Times" w:cs="Times"/>
          <w:i w:val="0"/>
          <w:iCs w:val="0"/>
          <w:vertAlign w:val="superscript"/>
        </w:rPr>
        <w:t>1</w:t>
      </w:r>
      <w:r w:rsidRPr="005F4551">
        <w:rPr>
          <w:rStyle w:val="AuthorFirstnameCar"/>
          <w:rFonts w:ascii="Times" w:hAnsi="Times" w:cs="Times"/>
        </w:rPr>
        <w:t xml:space="preserve">, </w:t>
      </w:r>
      <w:proofErr w:type="spellStart"/>
      <w:r w:rsidRPr="005F4551">
        <w:rPr>
          <w:rStyle w:val="AuthorFirstnameCar"/>
          <w:rFonts w:ascii="Times" w:hAnsi="Times" w:cs="Times"/>
        </w:rPr>
        <w:t>H</w:t>
      </w:r>
      <w:r w:rsidR="004F02BB" w:rsidRPr="005F4551">
        <w:rPr>
          <w:rStyle w:val="AuthorFirstnameCar"/>
          <w:rFonts w:ascii="Times" w:hAnsi="Times" w:cs="Times"/>
        </w:rPr>
        <w:t>ailin</w:t>
      </w:r>
      <w:proofErr w:type="spellEnd"/>
      <w:r w:rsidRPr="005F4551">
        <w:rPr>
          <w:rStyle w:val="AuthorFirstnameCar"/>
          <w:rFonts w:ascii="Times" w:hAnsi="Times" w:cs="Times"/>
        </w:rPr>
        <w:t xml:space="preserve"> </w:t>
      </w:r>
      <w:r w:rsidRPr="005F4551">
        <w:rPr>
          <w:rStyle w:val="AuthorFirstnameCar"/>
          <w:rFonts w:ascii="Times" w:hAnsi="Times" w:cs="Times"/>
          <w:i w:val="0"/>
          <w:iCs w:val="0"/>
        </w:rPr>
        <w:t>Zhao</w:t>
      </w:r>
      <w:bookmarkStart w:id="2" w:name="_Hlk106266240"/>
      <w:r w:rsidRPr="005F4551">
        <w:rPr>
          <w:rStyle w:val="AuthorFirstnameCar"/>
          <w:rFonts w:ascii="Times" w:hAnsi="Times" w:cs="Times"/>
          <w:i w:val="0"/>
          <w:iCs w:val="0"/>
          <w:vertAlign w:val="superscript"/>
        </w:rPr>
        <w:t>1</w:t>
      </w:r>
      <w:bookmarkEnd w:id="2"/>
      <w:r w:rsidRPr="005F4551">
        <w:rPr>
          <w:rStyle w:val="AuthorFirstnameCar"/>
          <w:rFonts w:ascii="Times" w:hAnsi="Times" w:cs="Times"/>
        </w:rPr>
        <w:t>,</w:t>
      </w:r>
      <w:r w:rsidR="00090D7A" w:rsidRPr="005F4551">
        <w:rPr>
          <w:rStyle w:val="AuthorFirstnameCar"/>
          <w:rFonts w:ascii="Times" w:hAnsi="Times" w:cs="Times"/>
        </w:rPr>
        <w:t xml:space="preserve"> </w:t>
      </w:r>
      <w:proofErr w:type="spellStart"/>
      <w:r w:rsidR="00090D7A" w:rsidRPr="005F4551">
        <w:rPr>
          <w:rStyle w:val="AuthorFirstnameCar"/>
          <w:rFonts w:ascii="Times" w:hAnsi="Times" w:cs="Times"/>
        </w:rPr>
        <w:t>H</w:t>
      </w:r>
      <w:r w:rsidR="00090D7A" w:rsidRPr="005F4551">
        <w:rPr>
          <w:rStyle w:val="AuthorFirstnameCar"/>
          <w:rFonts w:ascii="Times" w:hAnsi="Times" w:cs="Times"/>
          <w:lang w:eastAsia="zh-CN"/>
        </w:rPr>
        <w:t>aiqing</w:t>
      </w:r>
      <w:proofErr w:type="spellEnd"/>
      <w:r w:rsidR="00090D7A" w:rsidRPr="005F4551">
        <w:rPr>
          <w:rStyle w:val="AuthorFirstnameCar"/>
          <w:rFonts w:ascii="Times" w:hAnsi="Times" w:cs="Times"/>
          <w:i w:val="0"/>
          <w:iCs w:val="0"/>
        </w:rPr>
        <w:t xml:space="preserve"> Liu</w:t>
      </w:r>
      <w:r w:rsidR="00090D7A" w:rsidRPr="005F4551">
        <w:rPr>
          <w:rFonts w:ascii="Times" w:hAnsi="Times" w:cs="Times"/>
          <w:bCs w:val="0"/>
          <w:vertAlign w:val="superscript"/>
        </w:rPr>
        <w:t>1</w:t>
      </w:r>
      <w:r w:rsidR="00090D7A" w:rsidRPr="005F4551">
        <w:rPr>
          <w:rStyle w:val="AuthorFirstnameCar"/>
          <w:rFonts w:ascii="Times" w:hAnsi="Times" w:cs="Times"/>
          <w:i w:val="0"/>
          <w:iCs w:val="0"/>
        </w:rPr>
        <w:t>,</w:t>
      </w:r>
      <w:r w:rsidRPr="005F4551">
        <w:rPr>
          <w:rStyle w:val="AuthorFirstnameCar"/>
          <w:rFonts w:ascii="Times" w:hAnsi="Times" w:cs="Times"/>
        </w:rPr>
        <w:t xml:space="preserve"> J</w:t>
      </w:r>
      <w:r w:rsidR="00B653E5" w:rsidRPr="005F4551">
        <w:rPr>
          <w:rStyle w:val="AuthorFirstnameCar"/>
          <w:rFonts w:ascii="Times" w:hAnsi="Times" w:cs="Times"/>
        </w:rPr>
        <w:t>inping</w:t>
      </w:r>
      <w:r w:rsidRPr="005F4551">
        <w:rPr>
          <w:rStyle w:val="AuthorFirstnameCar"/>
          <w:rFonts w:ascii="Times" w:hAnsi="Times" w:cs="Times"/>
        </w:rPr>
        <w:t xml:space="preserve"> </w:t>
      </w:r>
      <w:r w:rsidRPr="005F4551">
        <w:rPr>
          <w:rStyle w:val="AuthorFirstnameCar"/>
          <w:rFonts w:ascii="Times" w:hAnsi="Times" w:cs="Times"/>
          <w:i w:val="0"/>
          <w:iCs w:val="0"/>
        </w:rPr>
        <w:t>Qian</w:t>
      </w:r>
      <w:r w:rsidRPr="005F4551">
        <w:rPr>
          <w:rStyle w:val="AuthorFirstnameCar"/>
          <w:rFonts w:ascii="Times" w:hAnsi="Times" w:cs="Times"/>
          <w:i w:val="0"/>
          <w:iCs w:val="0"/>
          <w:vertAlign w:val="superscript"/>
        </w:rPr>
        <w:t>1</w:t>
      </w:r>
      <w:r w:rsidRPr="005F4551">
        <w:rPr>
          <w:rStyle w:val="AuthorFirstnameCar"/>
          <w:rFonts w:ascii="Times" w:hAnsi="Times" w:cs="Times"/>
        </w:rPr>
        <w:t>, X</w:t>
      </w:r>
      <w:r w:rsidR="00B653E5" w:rsidRPr="005F4551">
        <w:rPr>
          <w:rStyle w:val="AuthorFirstnameCar"/>
          <w:rFonts w:ascii="Times" w:hAnsi="Times" w:cs="Times"/>
        </w:rPr>
        <w:t>ianzu</w:t>
      </w:r>
      <w:r w:rsidRPr="005F4551">
        <w:rPr>
          <w:rStyle w:val="AuthorFirstnameCar"/>
          <w:rFonts w:ascii="Times" w:hAnsi="Times" w:cs="Times"/>
        </w:rPr>
        <w:t xml:space="preserve"> </w:t>
      </w:r>
      <w:r w:rsidRPr="005F4551">
        <w:rPr>
          <w:rStyle w:val="AuthorFirstnameCar"/>
          <w:rFonts w:ascii="Times" w:hAnsi="Times" w:cs="Times"/>
          <w:i w:val="0"/>
          <w:iCs w:val="0"/>
        </w:rPr>
        <w:t>Gong</w:t>
      </w:r>
      <w:r w:rsidRPr="005F4551">
        <w:rPr>
          <w:rStyle w:val="AuthorFirstnameCar"/>
          <w:rFonts w:ascii="Times" w:hAnsi="Times" w:cs="Times"/>
          <w:i w:val="0"/>
          <w:iCs w:val="0"/>
          <w:vertAlign w:val="superscript"/>
        </w:rPr>
        <w:t>1</w:t>
      </w:r>
      <w:r w:rsidRPr="005F4551">
        <w:rPr>
          <w:rStyle w:val="AuthorFirstnameCar"/>
          <w:rFonts w:ascii="Times" w:hAnsi="Times" w:cs="Times"/>
        </w:rPr>
        <w:t xml:space="preserve">, </w:t>
      </w:r>
      <w:proofErr w:type="spellStart"/>
      <w:r w:rsidRPr="005F4551">
        <w:rPr>
          <w:rStyle w:val="AuthorFirstnameCar"/>
          <w:rFonts w:ascii="Times" w:hAnsi="Times" w:cs="Times"/>
        </w:rPr>
        <w:t>F</w:t>
      </w:r>
      <w:r w:rsidR="00B653E5" w:rsidRPr="005F4551">
        <w:rPr>
          <w:rStyle w:val="AuthorFirstnameCar"/>
          <w:rFonts w:ascii="Times" w:hAnsi="Times" w:cs="Times"/>
        </w:rPr>
        <w:t>ukun</w:t>
      </w:r>
      <w:proofErr w:type="spellEnd"/>
      <w:r w:rsidRPr="005F4551">
        <w:rPr>
          <w:rStyle w:val="AuthorFirstnameCar"/>
          <w:rFonts w:ascii="Times" w:hAnsi="Times" w:cs="Times"/>
        </w:rPr>
        <w:t xml:space="preserve"> </w:t>
      </w:r>
      <w:r w:rsidRPr="005F4551">
        <w:rPr>
          <w:rStyle w:val="AuthorFirstnameCar"/>
          <w:rFonts w:ascii="Times" w:hAnsi="Times" w:cs="Times"/>
          <w:i w:val="0"/>
          <w:iCs w:val="0"/>
        </w:rPr>
        <w:t>Liu</w:t>
      </w:r>
      <w:r w:rsidRPr="005F4551">
        <w:rPr>
          <w:rStyle w:val="AuthorFirstnameCar"/>
          <w:rFonts w:ascii="Times" w:hAnsi="Times" w:cs="Times"/>
          <w:i w:val="0"/>
          <w:iCs w:val="0"/>
          <w:vertAlign w:val="superscript"/>
        </w:rPr>
        <w:t>1</w:t>
      </w:r>
      <w:r w:rsidRPr="005F4551">
        <w:rPr>
          <w:rStyle w:val="AuthorFirstnameCar"/>
          <w:rFonts w:ascii="Times" w:hAnsi="Times" w:cs="Times"/>
        </w:rPr>
        <w:t xml:space="preserve"> and </w:t>
      </w:r>
      <w:proofErr w:type="spellStart"/>
      <w:r w:rsidRPr="005F4551">
        <w:rPr>
          <w:rStyle w:val="AuthorFirstnameCar"/>
          <w:rFonts w:ascii="Times" w:hAnsi="Times" w:cs="Times"/>
        </w:rPr>
        <w:t>X</w:t>
      </w:r>
      <w:r w:rsidR="00B653E5" w:rsidRPr="005F4551">
        <w:rPr>
          <w:rStyle w:val="AuthorFirstnameCar"/>
          <w:rFonts w:ascii="Times" w:hAnsi="Times" w:cs="Times"/>
        </w:rPr>
        <w:t>iaolan</w:t>
      </w:r>
      <w:proofErr w:type="spellEnd"/>
      <w:r w:rsidRPr="005F4551">
        <w:rPr>
          <w:rStyle w:val="AuthorFirstnameCar"/>
          <w:rFonts w:ascii="Times" w:hAnsi="Times" w:cs="Times"/>
        </w:rPr>
        <w:t xml:space="preserve"> </w:t>
      </w:r>
      <w:r w:rsidRPr="005F4551">
        <w:rPr>
          <w:rStyle w:val="AuthorFirstnameCar"/>
          <w:rFonts w:ascii="Times" w:hAnsi="Times" w:cs="Times"/>
          <w:i w:val="0"/>
          <w:iCs w:val="0"/>
        </w:rPr>
        <w:t>Zou</w:t>
      </w:r>
      <w:r w:rsidRPr="005F4551">
        <w:rPr>
          <w:rStyle w:val="AuthorFirstnameCar"/>
          <w:rFonts w:ascii="Times" w:hAnsi="Times" w:cs="Times"/>
          <w:i w:val="0"/>
          <w:iCs w:val="0"/>
          <w:vertAlign w:val="superscript"/>
        </w:rPr>
        <w:t>2</w:t>
      </w:r>
    </w:p>
    <w:p w14:paraId="624D733D" w14:textId="79F412FD" w:rsidR="00F05EBE" w:rsidRPr="005F4551" w:rsidRDefault="00F05EBE" w:rsidP="00F05EBE">
      <w:pPr>
        <w:pStyle w:val="Affiliation"/>
        <w:rPr>
          <w:rFonts w:ascii="Times" w:hAnsi="Times" w:cs="Times"/>
        </w:rPr>
      </w:pPr>
      <w:r w:rsidRPr="005F4551">
        <w:rPr>
          <w:rFonts w:ascii="Times" w:hAnsi="Times" w:cs="Times"/>
          <w:vertAlign w:val="superscript"/>
        </w:rPr>
        <w:t>1</w:t>
      </w:r>
      <w:r w:rsidR="00B653E5" w:rsidRPr="005F4551">
        <w:rPr>
          <w:rFonts w:ascii="Times" w:hAnsi="Times" w:cs="Times"/>
        </w:rPr>
        <w:t>Institute of Plasma Physics, Chinese Academy of Sciences, Hefei 230031, P. R. China</w:t>
      </w:r>
    </w:p>
    <w:p w14:paraId="504ADBDA" w14:textId="35DF14C1" w:rsidR="00F05EBE" w:rsidRPr="005F4551" w:rsidRDefault="00F05EBE" w:rsidP="00F05EBE">
      <w:pPr>
        <w:pStyle w:val="Affiliation"/>
        <w:rPr>
          <w:rFonts w:ascii="Times" w:hAnsi="Times" w:cs="Times"/>
        </w:rPr>
      </w:pPr>
      <w:r w:rsidRPr="005F4551">
        <w:rPr>
          <w:rFonts w:ascii="Times" w:hAnsi="Times" w:cs="Times"/>
          <w:vertAlign w:val="superscript"/>
        </w:rPr>
        <w:t>2</w:t>
      </w:r>
      <w:r w:rsidR="00B653E5" w:rsidRPr="005F4551">
        <w:rPr>
          <w:rFonts w:ascii="Times" w:hAnsi="Times" w:cs="Times"/>
        </w:rPr>
        <w:t>CEA, IRFM, Saint Paul-</w:t>
      </w:r>
      <w:proofErr w:type="spellStart"/>
      <w:r w:rsidR="00B653E5" w:rsidRPr="005F4551">
        <w:rPr>
          <w:rFonts w:ascii="Times" w:hAnsi="Times" w:cs="Times"/>
        </w:rPr>
        <w:t>lez</w:t>
      </w:r>
      <w:proofErr w:type="spellEnd"/>
      <w:r w:rsidR="00B653E5" w:rsidRPr="005F4551">
        <w:rPr>
          <w:rFonts w:ascii="Times" w:hAnsi="Times" w:cs="Times"/>
        </w:rPr>
        <w:t>-Durance, France</w:t>
      </w:r>
    </w:p>
    <w:p w14:paraId="62E11B3A" w14:textId="062D0B98" w:rsidR="00937B86" w:rsidRPr="005F4551" w:rsidRDefault="00DB3B4E" w:rsidP="00AC6424">
      <w:pPr>
        <w:pStyle w:val="Abstractbody"/>
        <w:rPr>
          <w:rFonts w:ascii="Times" w:hAnsi="Times" w:cs="Times"/>
        </w:rPr>
      </w:pPr>
      <w:r w:rsidRPr="00AC6424">
        <w:rPr>
          <w:rStyle w:val="AbstractAbstractword"/>
        </w:rPr>
        <w:t>Abstract</w:t>
      </w:r>
      <w:r w:rsidRPr="00F0715B">
        <w:rPr>
          <w:rStyle w:val="AbstractAbstractword"/>
        </w:rPr>
        <w:t>.</w:t>
      </w:r>
      <w:r w:rsidRPr="00A473A5">
        <w:t xml:space="preserve"> </w:t>
      </w:r>
      <w:r w:rsidR="005D1BDD" w:rsidRPr="005F4551">
        <w:rPr>
          <w:rFonts w:ascii="Times" w:hAnsi="Times" w:cs="Times"/>
        </w:rPr>
        <w:t xml:space="preserve">The electron cyclotron (EC) system on EAST consists of </w:t>
      </w:r>
      <w:r w:rsidR="00223E5F" w:rsidRPr="005F4551">
        <w:rPr>
          <w:rFonts w:ascii="Times" w:hAnsi="Times" w:cs="Times"/>
          <w:lang w:eastAsia="zh-CN"/>
        </w:rPr>
        <w:t>four</w:t>
      </w:r>
      <w:r w:rsidR="005D1BDD" w:rsidRPr="005F4551">
        <w:rPr>
          <w:rFonts w:ascii="Times" w:hAnsi="Times" w:cs="Times"/>
        </w:rPr>
        <w:t xml:space="preserve"> gyrotrons with a frequency of 140 GHz (second harmonic of the extraordinary mode), each of which is expected to deliver a maximum power of 1.0 MW and be operated at 100-1000 s pulse length. Significant progress in long-pulse operation has been achieved </w:t>
      </w:r>
      <w:r w:rsidR="00E32F0F" w:rsidRPr="005F4551">
        <w:rPr>
          <w:rFonts w:ascii="Times" w:hAnsi="Times" w:cs="Times"/>
          <w:lang w:eastAsia="zh-CN"/>
        </w:rPr>
        <w:t>recently</w:t>
      </w:r>
      <w:r w:rsidR="005D1BDD" w:rsidRPr="005F4551">
        <w:rPr>
          <w:rFonts w:ascii="Times" w:hAnsi="Times" w:cs="Times"/>
        </w:rPr>
        <w:t>, including</w:t>
      </w:r>
      <w:r w:rsidR="00591ADC" w:rsidRPr="005F4551">
        <w:rPr>
          <w:rFonts w:ascii="Times" w:hAnsi="Times" w:cs="Times"/>
        </w:rPr>
        <w:t xml:space="preserve"> the pulse duration up to 1056 s with EC power injected into plasma of 0.55 MW and</w:t>
      </w:r>
      <w:r w:rsidR="005D1BDD" w:rsidRPr="005F4551">
        <w:rPr>
          <w:rFonts w:ascii="Times" w:hAnsi="Times" w:cs="Times"/>
        </w:rPr>
        <w:t xml:space="preserve"> the pulse duration of </w:t>
      </w:r>
      <w:r w:rsidR="00E32F0F" w:rsidRPr="005F4551">
        <w:rPr>
          <w:rFonts w:ascii="Times" w:hAnsi="Times" w:cs="Times"/>
        </w:rPr>
        <w:t>310</w:t>
      </w:r>
      <w:r w:rsidR="005D1BDD" w:rsidRPr="005F4551">
        <w:rPr>
          <w:rFonts w:ascii="Times" w:hAnsi="Times" w:cs="Times"/>
        </w:rPr>
        <w:t xml:space="preserve"> s with EC power of 1.</w:t>
      </w:r>
      <w:r w:rsidR="00E32F0F" w:rsidRPr="005F4551">
        <w:rPr>
          <w:rFonts w:ascii="Times" w:hAnsi="Times" w:cs="Times"/>
        </w:rPr>
        <w:t>6</w:t>
      </w:r>
      <w:r w:rsidR="005D1BDD" w:rsidRPr="005F4551">
        <w:rPr>
          <w:rFonts w:ascii="Times" w:hAnsi="Times" w:cs="Times"/>
        </w:rPr>
        <w:t xml:space="preserve"> MW</w:t>
      </w:r>
      <w:r w:rsidR="00E32F0F" w:rsidRPr="005F4551">
        <w:rPr>
          <w:rFonts w:ascii="Times" w:hAnsi="Times" w:cs="Times"/>
        </w:rPr>
        <w:t xml:space="preserve"> </w:t>
      </w:r>
      <w:r w:rsidR="00E32F0F" w:rsidRPr="005F4551">
        <w:rPr>
          <w:rFonts w:ascii="Times" w:hAnsi="Times" w:cs="Times"/>
          <w:lang w:eastAsia="zh-CN"/>
        </w:rPr>
        <w:t>(output by 3 gyrotrons)</w:t>
      </w:r>
      <w:r w:rsidR="00591ADC" w:rsidRPr="005F4551">
        <w:rPr>
          <w:rFonts w:ascii="Times" w:hAnsi="Times" w:cs="Times"/>
        </w:rPr>
        <w:t>.</w:t>
      </w:r>
      <w:r w:rsidR="005D1BDD" w:rsidRPr="005F4551">
        <w:rPr>
          <w:rFonts w:ascii="Times" w:hAnsi="Times" w:cs="Times"/>
        </w:rPr>
        <w:t xml:space="preserve"> High electron temperature (</w:t>
      </w:r>
      <w:proofErr w:type="spellStart"/>
      <w:r w:rsidR="005D1BDD" w:rsidRPr="005F4551">
        <w:rPr>
          <w:rFonts w:ascii="Times" w:hAnsi="Times" w:cs="Times"/>
          <w:i/>
          <w:iCs/>
        </w:rPr>
        <w:t>T</w:t>
      </w:r>
      <w:r w:rsidR="005D1BDD" w:rsidRPr="005F4551">
        <w:rPr>
          <w:rFonts w:ascii="Times" w:hAnsi="Times" w:cs="Times"/>
          <w:vertAlign w:val="subscript"/>
        </w:rPr>
        <w:t>e</w:t>
      </w:r>
      <w:proofErr w:type="spellEnd"/>
      <w:r w:rsidR="005D1BDD" w:rsidRPr="005F4551">
        <w:rPr>
          <w:rFonts w:ascii="Times" w:hAnsi="Times" w:cs="Times"/>
        </w:rPr>
        <w:t xml:space="preserve"> &gt;12 keV) plasma measured by Thomson scattering was produced with the combination of EC and lower hybrid (LH) waves. It is found that the plasma heating effect depends on the EC power location greatly. </w:t>
      </w:r>
      <w:r w:rsidR="00E32F0F" w:rsidRPr="005F4551">
        <w:rPr>
          <w:rFonts w:ascii="Times" w:hAnsi="Times" w:cs="Times"/>
        </w:rPr>
        <w:t xml:space="preserve">By adjusting the EC power location, the plasma current profile can be modified. </w:t>
      </w:r>
      <w:r w:rsidR="005D1BDD" w:rsidRPr="005F4551">
        <w:rPr>
          <w:rFonts w:ascii="Times" w:hAnsi="Times" w:cs="Times"/>
        </w:rPr>
        <w:t xml:space="preserve">As a consequence of the </w:t>
      </w:r>
      <w:r w:rsidR="00E32F0F" w:rsidRPr="005F4551">
        <w:rPr>
          <w:rFonts w:ascii="Times" w:hAnsi="Times" w:cs="Times"/>
        </w:rPr>
        <w:t>increment</w:t>
      </w:r>
      <w:r w:rsidR="005D1BDD" w:rsidRPr="005F4551">
        <w:rPr>
          <w:rFonts w:ascii="Times" w:hAnsi="Times" w:cs="Times"/>
        </w:rPr>
        <w:t xml:space="preserve"> of electron temperature by electron cyclotron resonance heating (ECRH), the lower hybrid current drive (LHCD) </w:t>
      </w:r>
      <w:r w:rsidR="00E32F0F" w:rsidRPr="005F4551">
        <w:rPr>
          <w:rFonts w:ascii="Times" w:hAnsi="Times" w:cs="Times"/>
        </w:rPr>
        <w:t>efficiency</w:t>
      </w:r>
      <w:r w:rsidR="005D1BDD" w:rsidRPr="005F4551">
        <w:rPr>
          <w:rFonts w:ascii="Times" w:hAnsi="Times" w:cs="Times"/>
        </w:rPr>
        <w:t xml:space="preserve"> is improved, benefiting for the long-pulse operation. </w:t>
      </w:r>
      <w:r w:rsidR="004041FB" w:rsidRPr="005F4551">
        <w:rPr>
          <w:rFonts w:ascii="Times" w:hAnsi="Times" w:cs="Times"/>
        </w:rPr>
        <w:t>In addition, a</w:t>
      </w:r>
      <w:r w:rsidR="005D1BDD" w:rsidRPr="005F4551">
        <w:rPr>
          <w:rFonts w:ascii="Times" w:hAnsi="Times" w:cs="Times"/>
        </w:rPr>
        <w:t xml:space="preserve"> synergy effect between EC and LH current drive was </w:t>
      </w:r>
      <w:r w:rsidR="00135BEA" w:rsidRPr="005F4551">
        <w:rPr>
          <w:rFonts w:ascii="Times" w:hAnsi="Times" w:cs="Times"/>
        </w:rPr>
        <w:t>observed</w:t>
      </w:r>
      <w:r w:rsidR="005D1BDD" w:rsidRPr="005F4551">
        <w:rPr>
          <w:rFonts w:ascii="Times" w:hAnsi="Times" w:cs="Times"/>
        </w:rPr>
        <w:t xml:space="preserve"> in </w:t>
      </w:r>
      <w:r w:rsidR="00135BEA" w:rsidRPr="005F4551">
        <w:rPr>
          <w:rFonts w:ascii="Times" w:hAnsi="Times" w:cs="Times"/>
        </w:rPr>
        <w:t>steady</w:t>
      </w:r>
      <w:r w:rsidR="005D1BDD" w:rsidRPr="005F4551">
        <w:rPr>
          <w:rFonts w:ascii="Times" w:hAnsi="Times" w:cs="Times"/>
        </w:rPr>
        <w:t xml:space="preserve">-state operation on EAST. </w:t>
      </w:r>
    </w:p>
    <w:p w14:paraId="70DE6286" w14:textId="77777777" w:rsidR="00AA516F" w:rsidRDefault="00AA516F" w:rsidP="00AC6424">
      <w:pPr>
        <w:pStyle w:val="Abstractbody"/>
        <w:sectPr w:rsidR="00AA516F"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p>
    <w:p w14:paraId="1E76A272" w14:textId="1E99CA5C" w:rsidR="00EA0063" w:rsidRDefault="00585A27" w:rsidP="006B7025">
      <w:pPr>
        <w:pStyle w:val="Section"/>
      </w:pPr>
      <w:r>
        <w:t>Introduction</w:t>
      </w:r>
    </w:p>
    <w:p w14:paraId="429090C9" w14:textId="7FF9C601" w:rsidR="001F6F61" w:rsidRDefault="00CD521D" w:rsidP="00FF1995">
      <w:pPr>
        <w:pStyle w:val="Paragraph"/>
        <w:rPr>
          <w:lang w:val="fr-FR"/>
        </w:rPr>
      </w:pPr>
      <w:r w:rsidRPr="00CD521D">
        <w:rPr>
          <w:lang w:val="fr-FR"/>
        </w:rPr>
        <w:t>Electron cyclotron resonance heating (ECRH), as a</w:t>
      </w:r>
      <w:r>
        <w:rPr>
          <w:rFonts w:hint="cs"/>
          <w:lang w:val="fr-FR"/>
        </w:rPr>
        <w:t xml:space="preserve"> </w:t>
      </w:r>
      <w:r w:rsidRPr="00CD521D">
        <w:rPr>
          <w:lang w:val="fr-FR"/>
        </w:rPr>
        <w:t>highly efficient and controllable heating tool, has been</w:t>
      </w:r>
      <w:r w:rsidR="00CB60B8">
        <w:rPr>
          <w:rFonts w:hint="cs"/>
          <w:lang w:val="fr-FR"/>
        </w:rPr>
        <w:t xml:space="preserve"> </w:t>
      </w:r>
      <w:r w:rsidRPr="00CD521D">
        <w:rPr>
          <w:lang w:val="fr-FR"/>
        </w:rPr>
        <w:t>widely used in tokamak magnetic confinement devices</w:t>
      </w:r>
      <w:r w:rsidR="00A928DD">
        <w:rPr>
          <w:rFonts w:hint="cs"/>
          <w:lang w:val="fr-FR"/>
        </w:rPr>
        <w:t xml:space="preserve"> </w:t>
      </w:r>
      <w:r w:rsidRPr="00CD521D">
        <w:rPr>
          <w:lang w:val="fr-FR"/>
        </w:rPr>
        <w:t>[1].</w:t>
      </w:r>
      <w:r w:rsidR="00A928DD" w:rsidRPr="00A928DD">
        <w:t xml:space="preserve"> </w:t>
      </w:r>
      <w:r w:rsidR="00A928DD" w:rsidRPr="00A928DD">
        <w:rPr>
          <w:lang w:val="fr-FR"/>
        </w:rPr>
        <w:t>Usually, the EC power can be injected as narrow</w:t>
      </w:r>
      <w:r w:rsidR="00D40B34">
        <w:rPr>
          <w:rFonts w:hint="cs"/>
          <w:lang w:val="fr-FR"/>
        </w:rPr>
        <w:t xml:space="preserve"> </w:t>
      </w:r>
      <w:r w:rsidR="00A928DD" w:rsidRPr="00A928DD">
        <w:rPr>
          <w:lang w:val="fr-FR"/>
        </w:rPr>
        <w:t>Gaussian beams, which gives rise to highly localized</w:t>
      </w:r>
      <w:r w:rsidR="00D40B34">
        <w:rPr>
          <w:rFonts w:hint="cs"/>
          <w:lang w:val="fr-FR"/>
        </w:rPr>
        <w:t xml:space="preserve"> </w:t>
      </w:r>
      <w:r w:rsidR="00A928DD" w:rsidRPr="00A928DD">
        <w:rPr>
          <w:lang w:val="fr-FR"/>
        </w:rPr>
        <w:t>power deposition. Consequently, ECRH and electron</w:t>
      </w:r>
      <w:r w:rsidR="008C0A4D">
        <w:rPr>
          <w:rFonts w:hint="cs"/>
          <w:lang w:val="fr-FR"/>
        </w:rPr>
        <w:t xml:space="preserve"> </w:t>
      </w:r>
      <w:r w:rsidR="00A928DD" w:rsidRPr="00A928DD">
        <w:rPr>
          <w:lang w:val="fr-FR"/>
        </w:rPr>
        <w:t xml:space="preserve">cyclotron current drive (ECCD) </w:t>
      </w:r>
      <w:r w:rsidR="00D40B34" w:rsidRPr="00D40B34">
        <w:rPr>
          <w:lang w:val="fr-FR"/>
        </w:rPr>
        <w:t>are considered to be an effective</w:t>
      </w:r>
      <w:r w:rsidR="008C0A4D">
        <w:rPr>
          <w:rFonts w:hint="cs"/>
          <w:lang w:val="fr-FR"/>
        </w:rPr>
        <w:t xml:space="preserve"> </w:t>
      </w:r>
      <w:r w:rsidR="00D40B34" w:rsidRPr="00D40B34">
        <w:rPr>
          <w:lang w:val="fr-FR"/>
        </w:rPr>
        <w:t>tool to locally control the electron temperature and current</w:t>
      </w:r>
      <w:r w:rsidR="008C0A4D">
        <w:rPr>
          <w:rFonts w:hint="cs"/>
          <w:lang w:val="fr-FR"/>
        </w:rPr>
        <w:t xml:space="preserve"> </w:t>
      </w:r>
      <w:r w:rsidR="00D40B34" w:rsidRPr="00D40B34">
        <w:rPr>
          <w:lang w:val="fr-FR"/>
        </w:rPr>
        <w:t>profile in plasmas</w:t>
      </w:r>
      <w:r w:rsidR="00A928DD" w:rsidRPr="00A928DD">
        <w:rPr>
          <w:lang w:val="fr-FR"/>
        </w:rPr>
        <w:t>.</w:t>
      </w:r>
      <w:r w:rsidR="00C918F6" w:rsidRPr="00C918F6">
        <w:t xml:space="preserve"> </w:t>
      </w:r>
      <w:r w:rsidR="00C918F6" w:rsidRPr="00C918F6">
        <w:rPr>
          <w:lang w:val="fr-FR"/>
        </w:rPr>
        <w:t>An</w:t>
      </w:r>
      <w:r w:rsidR="00C918F6">
        <w:rPr>
          <w:rFonts w:hint="cs"/>
          <w:lang w:val="fr-FR"/>
        </w:rPr>
        <w:t xml:space="preserve"> </w:t>
      </w:r>
      <w:r w:rsidR="00C918F6" w:rsidRPr="00C918F6">
        <w:rPr>
          <w:lang w:val="fr-FR"/>
        </w:rPr>
        <w:t xml:space="preserve">electron temperature </w:t>
      </w:r>
      <w:r w:rsidR="000C38DF">
        <w:rPr>
          <w:lang w:val="fr-FR"/>
        </w:rPr>
        <w:t>(</w:t>
      </w:r>
      <w:r w:rsidR="000C38DF" w:rsidRPr="000C38DF">
        <w:rPr>
          <w:i/>
          <w:iCs/>
          <w:lang w:val="fr-FR"/>
        </w:rPr>
        <w:t>T</w:t>
      </w:r>
      <w:r w:rsidR="000C38DF" w:rsidRPr="000C38DF">
        <w:rPr>
          <w:vertAlign w:val="subscript"/>
          <w:lang w:val="fr-FR"/>
        </w:rPr>
        <w:t>e</w:t>
      </w:r>
      <w:r w:rsidR="000C38DF">
        <w:rPr>
          <w:lang w:val="fr-FR"/>
        </w:rPr>
        <w:t xml:space="preserve">) </w:t>
      </w:r>
      <w:r w:rsidR="00C918F6" w:rsidRPr="00C918F6">
        <w:rPr>
          <w:lang w:val="fr-FR"/>
        </w:rPr>
        <w:t>of up to 26 keV</w:t>
      </w:r>
      <w:r w:rsidR="00C918F6">
        <w:rPr>
          <w:lang w:val="fr-FR"/>
        </w:rPr>
        <w:t xml:space="preserve"> </w:t>
      </w:r>
      <w:r w:rsidR="00C918F6" w:rsidRPr="00C918F6">
        <w:rPr>
          <w:lang w:val="fr-FR"/>
        </w:rPr>
        <w:t xml:space="preserve">was achieved </w:t>
      </w:r>
      <w:r w:rsidR="00DE3725">
        <w:rPr>
          <w:lang w:val="fr-FR"/>
        </w:rPr>
        <w:t xml:space="preserve">in JT-60U </w:t>
      </w:r>
      <w:r w:rsidR="00C918F6" w:rsidRPr="00C918F6">
        <w:rPr>
          <w:lang w:val="fr-FR"/>
        </w:rPr>
        <w:t xml:space="preserve">by injecting EC </w:t>
      </w:r>
      <w:r w:rsidR="000C38DF">
        <w:rPr>
          <w:lang w:val="fr-FR"/>
        </w:rPr>
        <w:t>power of 2.9 MW</w:t>
      </w:r>
      <w:r w:rsidR="00C918F6" w:rsidRPr="00C918F6">
        <w:rPr>
          <w:lang w:val="fr-FR"/>
        </w:rPr>
        <w:t xml:space="preserve"> into the</w:t>
      </w:r>
      <w:r w:rsidR="00C918F6">
        <w:rPr>
          <w:rFonts w:hint="cs"/>
          <w:lang w:val="fr-FR"/>
        </w:rPr>
        <w:t xml:space="preserve"> </w:t>
      </w:r>
      <w:r w:rsidR="00C918F6" w:rsidRPr="00C918F6">
        <w:rPr>
          <w:lang w:val="fr-FR"/>
        </w:rPr>
        <w:t>centre of a reversed shear plasma produced by the lower hybrid (LH) waves</w:t>
      </w:r>
      <w:r w:rsidR="00C918F6">
        <w:rPr>
          <w:lang w:val="fr-FR"/>
        </w:rPr>
        <w:t xml:space="preserve"> [2]</w:t>
      </w:r>
      <w:r w:rsidR="00913953">
        <w:rPr>
          <w:lang w:val="fr-FR"/>
        </w:rPr>
        <w:t xml:space="preserve">. </w:t>
      </w:r>
      <w:r w:rsidR="00DE3725">
        <w:rPr>
          <w:lang w:val="fr-FR"/>
        </w:rPr>
        <w:t>EAST</w:t>
      </w:r>
      <w:r w:rsidR="00DE3725" w:rsidRPr="00DE3725">
        <w:rPr>
          <w:lang w:val="fr-FR"/>
        </w:rPr>
        <w:t xml:space="preserve"> has four units of EC systems (</w:t>
      </w:r>
      <w:r w:rsidR="00DE3725">
        <w:rPr>
          <w:lang w:val="fr-FR"/>
        </w:rPr>
        <w:t xml:space="preserve">No. </w:t>
      </w:r>
      <w:r w:rsidR="00DE3725" w:rsidRPr="00DE3725">
        <w:rPr>
          <w:lang w:val="fr-FR"/>
        </w:rPr>
        <w:t xml:space="preserve">1– </w:t>
      </w:r>
      <w:r w:rsidR="00DE3725">
        <w:rPr>
          <w:lang w:val="fr-FR"/>
        </w:rPr>
        <w:t xml:space="preserve">No. </w:t>
      </w:r>
      <w:r w:rsidR="00DE3725" w:rsidRPr="00DE3725">
        <w:rPr>
          <w:lang w:val="fr-FR"/>
        </w:rPr>
        <w:t>4), each of which</w:t>
      </w:r>
      <w:r w:rsidR="00DE3725">
        <w:rPr>
          <w:rFonts w:hint="cs"/>
          <w:lang w:val="fr-FR"/>
        </w:rPr>
        <w:t xml:space="preserve"> </w:t>
      </w:r>
      <w:r w:rsidR="00DE3725" w:rsidRPr="00DE3725">
        <w:rPr>
          <w:lang w:val="fr-FR"/>
        </w:rPr>
        <w:t>has one gyrotron with a frequency of 1</w:t>
      </w:r>
      <w:r w:rsidR="00DE3725">
        <w:rPr>
          <w:lang w:val="fr-FR"/>
        </w:rPr>
        <w:t>4</w:t>
      </w:r>
      <w:r w:rsidR="00DE3725" w:rsidRPr="00DE3725">
        <w:rPr>
          <w:lang w:val="fr-FR"/>
        </w:rPr>
        <w:t>0 GHz</w:t>
      </w:r>
      <w:r w:rsidR="00DE3725">
        <w:rPr>
          <w:lang w:val="fr-FR"/>
        </w:rPr>
        <w:t xml:space="preserve"> (see Fig. 1)</w:t>
      </w:r>
      <w:r w:rsidR="00C92DA9">
        <w:rPr>
          <w:lang w:val="fr-FR"/>
        </w:rPr>
        <w:t xml:space="preserve"> [3</w:t>
      </w:r>
      <w:r w:rsidR="00BD67FC">
        <w:rPr>
          <w:lang w:val="fr-FR"/>
        </w:rPr>
        <w:t xml:space="preserve"> - 5</w:t>
      </w:r>
      <w:r w:rsidR="00C92DA9">
        <w:rPr>
          <w:lang w:val="fr-FR"/>
        </w:rPr>
        <w:t>]</w:t>
      </w:r>
      <w:r w:rsidR="00DE3725">
        <w:rPr>
          <w:lang w:val="fr-FR"/>
        </w:rPr>
        <w:t xml:space="preserve">. </w:t>
      </w:r>
      <w:r w:rsidR="00D820F6" w:rsidRPr="00D820F6">
        <w:rPr>
          <w:lang w:val="fr-FR"/>
        </w:rPr>
        <w:t xml:space="preserve">Additional two gyrotrons </w:t>
      </w:r>
      <w:r w:rsidR="00D820F6">
        <w:rPr>
          <w:lang w:val="fr-FR"/>
        </w:rPr>
        <w:t xml:space="preserve">system is </w:t>
      </w:r>
      <w:r w:rsidR="00D820F6" w:rsidRPr="00D820F6">
        <w:rPr>
          <w:lang w:val="fr-FR"/>
        </w:rPr>
        <w:t>under development</w:t>
      </w:r>
      <w:r w:rsidR="00D820F6">
        <w:rPr>
          <w:lang w:val="fr-FR"/>
        </w:rPr>
        <w:t>.</w:t>
      </w:r>
      <w:r w:rsidR="00D820F6" w:rsidRPr="00D820F6">
        <w:rPr>
          <w:lang w:val="fr-FR"/>
        </w:rPr>
        <w:t xml:space="preserve"> </w:t>
      </w:r>
      <w:r w:rsidR="00A27E40" w:rsidRPr="00A27E40">
        <w:rPr>
          <w:lang w:val="fr-FR"/>
        </w:rPr>
        <w:t>However, the No. 1 gyrotro is currently undergoing repair (air leakage issue).</w:t>
      </w:r>
      <w:r w:rsidR="00DE3725">
        <w:rPr>
          <w:rFonts w:hint="cs"/>
          <w:lang w:val="fr-FR"/>
        </w:rPr>
        <w:t xml:space="preserve"> </w:t>
      </w:r>
      <w:r w:rsidR="00FF1995" w:rsidRPr="00FF1995">
        <w:rPr>
          <w:lang w:val="fr-FR"/>
        </w:rPr>
        <w:t>EC</w:t>
      </w:r>
      <w:r w:rsidR="00FF1995">
        <w:rPr>
          <w:rFonts w:hint="cs"/>
          <w:lang w:val="fr-FR"/>
        </w:rPr>
        <w:t xml:space="preserve"> </w:t>
      </w:r>
      <w:r w:rsidR="00FF1995" w:rsidRPr="00FF1995">
        <w:rPr>
          <w:lang w:val="fr-FR"/>
        </w:rPr>
        <w:t xml:space="preserve">waves are injected from the lower field side of the torus as an </w:t>
      </w:r>
      <w:r w:rsidR="00FF1995">
        <w:rPr>
          <w:lang w:val="fr-FR"/>
        </w:rPr>
        <w:t>X</w:t>
      </w:r>
      <w:r w:rsidR="00FF1995" w:rsidRPr="00FF1995">
        <w:rPr>
          <w:lang w:val="fr-FR"/>
        </w:rPr>
        <w:t>-mode</w:t>
      </w:r>
      <w:r w:rsidR="00FF1995">
        <w:rPr>
          <w:lang w:val="fr-FR"/>
        </w:rPr>
        <w:t xml:space="preserve">. </w:t>
      </w:r>
      <w:r w:rsidR="00FF1995" w:rsidRPr="00FF1995">
        <w:rPr>
          <w:lang w:val="fr-FR"/>
        </w:rPr>
        <w:t xml:space="preserve">In line with the long pulse operational capability of EAST, it </w:t>
      </w:r>
      <w:r w:rsidR="00FF1995">
        <w:rPr>
          <w:lang w:val="fr-FR"/>
        </w:rPr>
        <w:t>i</w:t>
      </w:r>
      <w:r w:rsidR="00FF1995" w:rsidRPr="00FF1995">
        <w:rPr>
          <w:lang w:val="fr-FR"/>
        </w:rPr>
        <w:t>s designed for a pulse length up to</w:t>
      </w:r>
      <w:r w:rsidR="00FF1995">
        <w:rPr>
          <w:rFonts w:hint="cs"/>
          <w:lang w:val="fr-FR"/>
        </w:rPr>
        <w:t xml:space="preserve"> </w:t>
      </w:r>
      <w:r w:rsidR="00FF1995" w:rsidRPr="00FF1995">
        <w:rPr>
          <w:lang w:val="fr-FR"/>
        </w:rPr>
        <w:t>1000 s</w:t>
      </w:r>
      <w:r w:rsidR="00FF1995">
        <w:rPr>
          <w:lang w:val="fr-FR"/>
        </w:rPr>
        <w:t xml:space="preserve">. </w:t>
      </w:r>
      <w:r w:rsidR="00EA04C4" w:rsidRPr="00EA04C4">
        <w:rPr>
          <w:lang w:val="fr-FR"/>
        </w:rPr>
        <w:t xml:space="preserve">There are two high power </w:t>
      </w:r>
      <w:r w:rsidR="002C57C5" w:rsidRPr="002C57C5">
        <w:rPr>
          <w:lang w:val="fr-FR"/>
        </w:rPr>
        <w:t xml:space="preserve">lower hybrid </w:t>
      </w:r>
      <w:r w:rsidR="002C57C5">
        <w:rPr>
          <w:lang w:val="fr-FR"/>
        </w:rPr>
        <w:t>current drive (</w:t>
      </w:r>
      <w:r w:rsidR="00EA04C4" w:rsidRPr="00EA04C4">
        <w:rPr>
          <w:lang w:val="fr-FR"/>
        </w:rPr>
        <w:t>LHCD</w:t>
      </w:r>
      <w:r w:rsidR="002C57C5">
        <w:rPr>
          <w:lang w:val="fr-FR"/>
        </w:rPr>
        <w:t>)</w:t>
      </w:r>
      <w:r w:rsidR="00EA04C4" w:rsidRPr="00EA04C4">
        <w:rPr>
          <w:lang w:val="fr-FR"/>
        </w:rPr>
        <w:t xml:space="preserve"> systems on EAST with different operating frequencies (2.45 GHz /4 MW</w:t>
      </w:r>
      <w:r w:rsidR="009E2ACA">
        <w:rPr>
          <w:lang w:val="fr-FR"/>
        </w:rPr>
        <w:t>, referred as LH1</w:t>
      </w:r>
      <w:r w:rsidR="00EA04C4" w:rsidRPr="00EA04C4">
        <w:rPr>
          <w:lang w:val="fr-FR"/>
        </w:rPr>
        <w:t xml:space="preserve"> [</w:t>
      </w:r>
      <w:r w:rsidR="00BD67FC">
        <w:rPr>
          <w:lang w:val="fr-FR"/>
        </w:rPr>
        <w:t>6</w:t>
      </w:r>
      <w:r w:rsidR="00EA04C4" w:rsidRPr="00EA04C4">
        <w:rPr>
          <w:lang w:val="fr-FR"/>
        </w:rPr>
        <w:t>] and 4.6 GHz /6 MW</w:t>
      </w:r>
      <w:r w:rsidR="002A4ED6">
        <w:rPr>
          <w:lang w:val="fr-FR"/>
        </w:rPr>
        <w:t>,</w:t>
      </w:r>
      <w:r w:rsidR="002A4ED6" w:rsidRPr="002A4ED6">
        <w:t xml:space="preserve"> </w:t>
      </w:r>
      <w:r w:rsidR="002A4ED6" w:rsidRPr="002A4ED6">
        <w:rPr>
          <w:lang w:val="fr-FR"/>
        </w:rPr>
        <w:t>referred as LH</w:t>
      </w:r>
      <w:r w:rsidR="002A4ED6">
        <w:rPr>
          <w:lang w:val="fr-FR"/>
        </w:rPr>
        <w:t>2</w:t>
      </w:r>
      <w:r w:rsidR="00EA04C4" w:rsidRPr="00EA04C4">
        <w:rPr>
          <w:lang w:val="fr-FR"/>
        </w:rPr>
        <w:t xml:space="preserve"> [</w:t>
      </w:r>
      <w:r w:rsidR="00BD67FC">
        <w:rPr>
          <w:lang w:val="fr-FR"/>
        </w:rPr>
        <w:t>7</w:t>
      </w:r>
      <w:r w:rsidR="00EA04C4" w:rsidRPr="00EA04C4">
        <w:rPr>
          <w:lang w:val="fr-FR"/>
        </w:rPr>
        <w:t xml:space="preserve">]). </w:t>
      </w:r>
      <w:r w:rsidR="009811F7">
        <w:rPr>
          <w:lang w:val="fr-FR"/>
        </w:rPr>
        <w:t xml:space="preserve">Both of </w:t>
      </w:r>
      <w:r w:rsidR="00F94523">
        <w:rPr>
          <w:lang w:val="fr-FR"/>
        </w:rPr>
        <w:t xml:space="preserve">the </w:t>
      </w:r>
      <w:r w:rsidR="009811F7">
        <w:rPr>
          <w:lang w:val="fr-FR"/>
        </w:rPr>
        <w:t xml:space="preserve">EC and LH systems are the main electron heating and current drive source for the long-pulse operation on EAST. </w:t>
      </w:r>
    </w:p>
    <w:p w14:paraId="21AFCBF4" w14:textId="579F9924" w:rsidR="001F6F61" w:rsidRDefault="00146D90" w:rsidP="00146D90">
      <w:pPr>
        <w:pStyle w:val="Paragraph"/>
        <w:ind w:firstLine="0"/>
        <w:jc w:val="center"/>
        <w:rPr>
          <w:lang w:val="fr-FR"/>
        </w:rPr>
      </w:pPr>
      <w:r w:rsidRPr="00146D90">
        <w:rPr>
          <w:noProof/>
          <w:lang w:val="fr-FR"/>
        </w:rPr>
        <w:drawing>
          <wp:inline distT="0" distB="0" distL="0" distR="0" wp14:anchorId="06BC1250" wp14:editId="44C7ECAA">
            <wp:extent cx="2010930" cy="1503124"/>
            <wp:effectExtent l="0" t="0" r="8890" b="1905"/>
            <wp:docPr id="4" name="图片 3">
              <a:extLst xmlns:a="http://schemas.openxmlformats.org/drawingml/2006/main">
                <a:ext uri="{FF2B5EF4-FFF2-40B4-BE49-F238E27FC236}">
                  <a16:creationId xmlns:a16="http://schemas.microsoft.com/office/drawing/2014/main" id="{2064E400-77E2-3945-E961-498646B8F1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2064E400-77E2-3945-E961-498646B8F1B7}"/>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0"/>
                      <a:ext cx="2029009" cy="1516637"/>
                    </a:xfrm>
                    <a:prstGeom prst="rect">
                      <a:avLst/>
                    </a:prstGeom>
                  </pic:spPr>
                </pic:pic>
              </a:graphicData>
            </a:graphic>
          </wp:inline>
        </w:drawing>
      </w:r>
    </w:p>
    <w:p w14:paraId="20C2D27F" w14:textId="0A2D1184" w:rsidR="00F94523" w:rsidRPr="00DF32E8" w:rsidRDefault="00F94523" w:rsidP="00DF32E8">
      <w:pPr>
        <w:pStyle w:val="Paragraph"/>
        <w:ind w:firstLine="0"/>
        <w:jc w:val="center"/>
        <w:rPr>
          <w:sz w:val="18"/>
          <w:szCs w:val="18"/>
          <w:lang w:val="fr-FR"/>
        </w:rPr>
      </w:pPr>
      <w:r w:rsidRPr="00DF32E8">
        <w:rPr>
          <w:b/>
          <w:bCs/>
          <w:sz w:val="18"/>
          <w:szCs w:val="18"/>
          <w:lang w:val="fr-FR"/>
        </w:rPr>
        <w:t xml:space="preserve">Fig. 1. </w:t>
      </w:r>
      <w:r w:rsidRPr="00DF32E8">
        <w:rPr>
          <w:sz w:val="18"/>
          <w:szCs w:val="18"/>
          <w:lang w:val="fr-FR"/>
        </w:rPr>
        <w:t>Layout of ECRH system</w:t>
      </w:r>
    </w:p>
    <w:p w14:paraId="19ABA807" w14:textId="688622DB" w:rsidR="002D0949" w:rsidRDefault="002D0949" w:rsidP="002D0949">
      <w:pPr>
        <w:pStyle w:val="Section"/>
      </w:pPr>
      <w:r w:rsidRPr="002D0949">
        <w:t>Experimental results and analysis</w:t>
      </w:r>
    </w:p>
    <w:p w14:paraId="4896CC41" w14:textId="1276022A" w:rsidR="002D0949" w:rsidRDefault="002D0949" w:rsidP="002D0949">
      <w:pPr>
        <w:pStyle w:val="Subsection"/>
        <w:numPr>
          <w:ilvl w:val="1"/>
          <w:numId w:val="6"/>
        </w:numPr>
      </w:pPr>
      <w:r w:rsidRPr="002D0949">
        <w:t xml:space="preserve">progress in long-pulse </w:t>
      </w:r>
      <w:r w:rsidR="00BC093D">
        <w:t>and</w:t>
      </w:r>
      <w:r w:rsidR="00BC093D" w:rsidRPr="00BC093D">
        <w:t xml:space="preserve"> high </w:t>
      </w:r>
      <w:proofErr w:type="spellStart"/>
      <w:r w:rsidR="00BC093D" w:rsidRPr="00BC093D">
        <w:t>Te</w:t>
      </w:r>
      <w:proofErr w:type="spellEnd"/>
      <w:r w:rsidR="00BC093D">
        <w:t xml:space="preserve"> </w:t>
      </w:r>
      <w:r w:rsidRPr="002D0949">
        <w:t xml:space="preserve">operation </w:t>
      </w:r>
    </w:p>
    <w:p w14:paraId="751F0097" w14:textId="662CF609" w:rsidR="003C64B6" w:rsidRPr="003C64B6" w:rsidRDefault="006A32C7" w:rsidP="00E438C2">
      <w:pPr>
        <w:pStyle w:val="Paragraph"/>
        <w:ind w:firstLineChars="150" w:firstLine="300"/>
        <w:rPr>
          <w:lang w:val="fr-FR"/>
        </w:rPr>
      </w:pPr>
      <w:r>
        <w:t>The first</w:t>
      </w:r>
      <w:r w:rsidR="006F7707">
        <w:t xml:space="preserve"> EC system was installed on EAST in 2015 with one klystron and t</w:t>
      </w:r>
      <w:r w:rsidR="00954FEB" w:rsidRPr="00954FEB">
        <w:t xml:space="preserve">he EC wave injected into plasma </w:t>
      </w:r>
      <w:r w:rsidR="006F7707">
        <w:t>was ~ 0.5 MW.</w:t>
      </w:r>
      <w:r w:rsidR="0033309B" w:rsidRPr="0033309B">
        <w:t xml:space="preserve"> </w:t>
      </w:r>
      <w:r w:rsidR="00D71CA6">
        <w:t>Thanks to t</w:t>
      </w:r>
      <w:r w:rsidR="0033309B">
        <w:t xml:space="preserve">he continuous increase in the number of EC systems </w:t>
      </w:r>
      <w:r w:rsidR="00D71CA6">
        <w:t>and</w:t>
      </w:r>
      <w:r w:rsidR="00D71CA6" w:rsidRPr="00D71CA6">
        <w:t xml:space="preserve"> </w:t>
      </w:r>
      <w:r w:rsidR="00D71CA6">
        <w:t xml:space="preserve">the </w:t>
      </w:r>
      <w:r w:rsidR="00D71CA6" w:rsidRPr="00D71CA6">
        <w:t>improvement of the system</w:t>
      </w:r>
      <w:r w:rsidR="00D71CA6">
        <w:t>,</w:t>
      </w:r>
      <w:r w:rsidR="00B573A3" w:rsidRPr="00B573A3">
        <w:t xml:space="preserve"> </w:t>
      </w:r>
      <w:r w:rsidR="00D71CA6">
        <w:t>s</w:t>
      </w:r>
      <w:r w:rsidR="00B573A3" w:rsidRPr="00B573A3">
        <w:t xml:space="preserve">ignificant progress in </w:t>
      </w:r>
      <w:r w:rsidR="00B573A3">
        <w:t xml:space="preserve">high-power and </w:t>
      </w:r>
      <w:r w:rsidR="00B573A3" w:rsidRPr="00B573A3">
        <w:t xml:space="preserve">long-pulse operation has been achieved </w:t>
      </w:r>
      <w:r w:rsidR="00B573A3">
        <w:t>recently</w:t>
      </w:r>
      <w:r w:rsidR="00D71CA6">
        <w:t>. As shown in Fig. 2,</w:t>
      </w:r>
      <w:r w:rsidR="00B573A3">
        <w:t xml:space="preserve"> </w:t>
      </w:r>
      <w:r w:rsidR="00164F81">
        <w:t>the p</w:t>
      </w:r>
      <w:r w:rsidR="001455F1" w:rsidRPr="001455F1">
        <w:t xml:space="preserve">ulse duration </w:t>
      </w:r>
      <w:r w:rsidR="00164F81">
        <w:t xml:space="preserve">has been </w:t>
      </w:r>
      <w:r w:rsidR="001455F1" w:rsidRPr="001455F1">
        <w:t>extended to ~ 105</w:t>
      </w:r>
      <w:r w:rsidR="00164F81">
        <w:t>6</w:t>
      </w:r>
      <w:r w:rsidR="001455F1" w:rsidRPr="001455F1">
        <w:t xml:space="preserve"> s with </w:t>
      </w:r>
      <w:r w:rsidR="001455F1" w:rsidRPr="00D61E61">
        <w:rPr>
          <w:i/>
          <w:iCs/>
        </w:rPr>
        <w:t>P</w:t>
      </w:r>
      <w:r w:rsidR="001455F1" w:rsidRPr="00D61E61">
        <w:rPr>
          <w:vertAlign w:val="subscript"/>
        </w:rPr>
        <w:t>EC</w:t>
      </w:r>
      <w:r w:rsidR="001455F1" w:rsidRPr="001455F1">
        <w:t xml:space="preserve"> ~ 0.55 MW</w:t>
      </w:r>
      <w:r w:rsidR="00D61E61">
        <w:t>, corresponding to</w:t>
      </w:r>
      <w:r w:rsidR="001455F1" w:rsidRPr="001455F1">
        <w:t xml:space="preserve"> </w:t>
      </w:r>
      <w:r w:rsidR="00D61E61">
        <w:t>the EC e</w:t>
      </w:r>
      <w:r w:rsidR="001455F1" w:rsidRPr="001455F1">
        <w:t xml:space="preserve">nergy injected into the plasma </w:t>
      </w:r>
      <w:r w:rsidR="00D61E61">
        <w:t>~</w:t>
      </w:r>
      <w:r w:rsidR="001455F1" w:rsidRPr="001455F1">
        <w:t xml:space="preserve"> 0.58 GJ.</w:t>
      </w:r>
      <w:r w:rsidR="006C4809">
        <w:t xml:space="preserve"> During this discharge, the EC power was shut down at 550 s, but it restarted automatically to work after 10 s (see Fig. 3). </w:t>
      </w:r>
      <w:r w:rsidR="00204937">
        <w:t xml:space="preserve">High power as </w:t>
      </w:r>
      <w:r w:rsidR="00204937" w:rsidRPr="00204937">
        <w:t>1.6 MW</w:t>
      </w:r>
      <w:r w:rsidR="00204937">
        <w:t xml:space="preserve"> (output by 3 gyrotrons) injected into H-mode </w:t>
      </w:r>
      <w:r w:rsidR="00204937">
        <w:lastRenderedPageBreak/>
        <w:t>plasmas</w:t>
      </w:r>
      <w:r w:rsidR="006C4809">
        <w:t xml:space="preserve"> </w:t>
      </w:r>
      <w:r w:rsidR="00204937">
        <w:t xml:space="preserve">with </w:t>
      </w:r>
      <w:r w:rsidR="00204937">
        <w:rPr>
          <w:lang w:val="fr-FR"/>
        </w:rPr>
        <w:t>p</w:t>
      </w:r>
      <w:r w:rsidR="001455F1" w:rsidRPr="001455F1">
        <w:rPr>
          <w:lang w:val="fr-FR"/>
        </w:rPr>
        <w:t xml:space="preserve">ulse duration ~ 310 s </w:t>
      </w:r>
      <w:r w:rsidR="00204937">
        <w:rPr>
          <w:lang w:val="fr-FR"/>
        </w:rPr>
        <w:t>has been achieved</w:t>
      </w:r>
      <w:r w:rsidR="001455F1" w:rsidRPr="001455F1">
        <w:rPr>
          <w:lang w:val="fr-FR"/>
        </w:rPr>
        <w:t>.</w:t>
      </w:r>
      <w:r w:rsidR="00E438C2">
        <w:rPr>
          <w:rFonts w:hint="cs"/>
          <w:lang w:val="fr-FR"/>
        </w:rPr>
        <w:t xml:space="preserve"> </w:t>
      </w:r>
      <w:r w:rsidR="003C64B6" w:rsidRPr="003C64B6">
        <w:rPr>
          <w:lang w:val="fr-FR"/>
        </w:rPr>
        <w:t>The increase in available input power made it possible to</w:t>
      </w:r>
      <w:r w:rsidR="00E438C2">
        <w:rPr>
          <w:rFonts w:hint="cs"/>
          <w:lang w:val="fr-FR"/>
        </w:rPr>
        <w:t xml:space="preserve"> </w:t>
      </w:r>
      <w:r w:rsidR="003C64B6" w:rsidRPr="003C64B6">
        <w:rPr>
          <w:lang w:val="fr-FR"/>
        </w:rPr>
        <w:t xml:space="preserve">produce plasmas with high </w:t>
      </w:r>
      <w:r w:rsidR="003C64B6" w:rsidRPr="00E438C2">
        <w:rPr>
          <w:i/>
          <w:iCs/>
          <w:lang w:val="fr-FR"/>
        </w:rPr>
        <w:t>T</w:t>
      </w:r>
      <w:r w:rsidR="003C64B6" w:rsidRPr="00E438C2">
        <w:rPr>
          <w:vertAlign w:val="subscript"/>
          <w:lang w:val="fr-FR"/>
        </w:rPr>
        <w:t>e</w:t>
      </w:r>
      <w:r w:rsidR="003C64B6" w:rsidRPr="003C64B6">
        <w:rPr>
          <w:lang w:val="fr-FR"/>
        </w:rPr>
        <w:t xml:space="preserve"> of up to </w:t>
      </w:r>
      <w:r w:rsidR="00E438C2">
        <w:rPr>
          <w:lang w:val="fr-FR"/>
        </w:rPr>
        <w:t>12</w:t>
      </w:r>
      <w:r w:rsidR="003C64B6" w:rsidRPr="003C64B6">
        <w:rPr>
          <w:lang w:val="fr-FR"/>
        </w:rPr>
        <w:t xml:space="preserve"> keV, </w:t>
      </w:r>
      <w:r w:rsidR="00E438C2">
        <w:rPr>
          <w:lang w:val="fr-FR"/>
        </w:rPr>
        <w:t>which is</w:t>
      </w:r>
      <w:r w:rsidR="003C64B6" w:rsidRPr="003C64B6">
        <w:rPr>
          <w:lang w:val="fr-FR"/>
        </w:rPr>
        <w:t xml:space="preserve"> measured by</w:t>
      </w:r>
      <w:r w:rsidR="00E438C2" w:rsidRPr="00E438C2">
        <w:t xml:space="preserve"> </w:t>
      </w:r>
      <w:r w:rsidR="00E438C2" w:rsidRPr="00E438C2">
        <w:rPr>
          <w:lang w:val="fr-FR"/>
        </w:rPr>
        <w:t>Thomson scattering</w:t>
      </w:r>
      <w:r w:rsidR="003C64B6" w:rsidRPr="003C64B6">
        <w:rPr>
          <w:lang w:val="fr-FR"/>
        </w:rPr>
        <w:t xml:space="preserve"> diagnostic</w:t>
      </w:r>
      <w:r w:rsidR="00E438C2">
        <w:rPr>
          <w:lang w:val="fr-FR"/>
        </w:rPr>
        <w:t xml:space="preserve"> (see Fig. 4).</w:t>
      </w:r>
      <w:r w:rsidR="001E0AC3" w:rsidRPr="001E0AC3">
        <w:rPr>
          <w:rFonts w:ascii="New York" w:hAnsi="New York"/>
          <w:sz w:val="24"/>
          <w:lang w:val="fr-FR"/>
        </w:rPr>
        <w:t xml:space="preserve"> </w:t>
      </w:r>
      <w:r w:rsidR="001E0AC3" w:rsidRPr="001E0AC3">
        <w:rPr>
          <w:lang w:val="fr-FR"/>
        </w:rPr>
        <w:t>The peak electron temperature was increased from 6.5 keV to 12 keV when 1.4 MW EC adding to the plasmas sustained by 2.3 MW LH power.</w:t>
      </w:r>
    </w:p>
    <w:p w14:paraId="3AFE7683" w14:textId="6864F457" w:rsidR="002D0949" w:rsidRDefault="00871990" w:rsidP="002D0949">
      <w:pPr>
        <w:pStyle w:val="Paragraph"/>
        <w:ind w:firstLine="0"/>
      </w:pPr>
      <w:r w:rsidRPr="00871990">
        <w:rPr>
          <w:noProof/>
          <w:lang w:val="fr-FR"/>
        </w:rPr>
        <w:drawing>
          <wp:inline distT="0" distB="0" distL="0" distR="0" wp14:anchorId="57EB7C51" wp14:editId="13593676">
            <wp:extent cx="2756322" cy="2041742"/>
            <wp:effectExtent l="0" t="0" r="6350" b="0"/>
            <wp:docPr id="6" name="图片 5">
              <a:extLst xmlns:a="http://schemas.openxmlformats.org/drawingml/2006/main">
                <a:ext uri="{FF2B5EF4-FFF2-40B4-BE49-F238E27FC236}">
                  <a16:creationId xmlns:a16="http://schemas.microsoft.com/office/drawing/2014/main" id="{925E8C44-5DB9-EDA3-269E-B8746F5F43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925E8C44-5DB9-EDA3-269E-B8746F5F4362}"/>
                        </a:ext>
                      </a:extLst>
                    </pic:cNvPr>
                    <pic:cNvPicPr>
                      <a:picLocks noChangeAspect="1"/>
                    </pic:cNvPicPr>
                  </pic:nvPicPr>
                  <pic:blipFill>
                    <a:blip r:embed="rId10"/>
                    <a:stretch>
                      <a:fillRect/>
                    </a:stretch>
                  </pic:blipFill>
                  <pic:spPr>
                    <a:xfrm>
                      <a:off x="0" y="0"/>
                      <a:ext cx="2785692" cy="2063498"/>
                    </a:xfrm>
                    <a:prstGeom prst="rect">
                      <a:avLst/>
                    </a:prstGeom>
                  </pic:spPr>
                </pic:pic>
              </a:graphicData>
            </a:graphic>
          </wp:inline>
        </w:drawing>
      </w:r>
    </w:p>
    <w:p w14:paraId="03FE9DDA" w14:textId="5F53ADA0" w:rsidR="00DF32E8" w:rsidRPr="00DF32E8" w:rsidRDefault="00DF32E8" w:rsidP="00DF32E8">
      <w:pPr>
        <w:pStyle w:val="Paragraph"/>
        <w:ind w:firstLine="0"/>
        <w:jc w:val="center"/>
        <w:rPr>
          <w:sz w:val="18"/>
          <w:szCs w:val="18"/>
        </w:rPr>
      </w:pPr>
      <w:r w:rsidRPr="00DF32E8">
        <w:rPr>
          <w:rFonts w:hint="cs"/>
          <w:b/>
          <w:bCs/>
          <w:sz w:val="18"/>
          <w:szCs w:val="18"/>
        </w:rPr>
        <w:t>F</w:t>
      </w:r>
      <w:r w:rsidRPr="00DF32E8">
        <w:rPr>
          <w:rFonts w:hint="eastAsia"/>
          <w:b/>
          <w:bCs/>
          <w:sz w:val="18"/>
          <w:szCs w:val="18"/>
          <w:lang w:eastAsia="zh-CN"/>
        </w:rPr>
        <w:t>ig</w:t>
      </w:r>
      <w:r w:rsidRPr="00DF32E8">
        <w:rPr>
          <w:b/>
          <w:bCs/>
          <w:sz w:val="18"/>
          <w:szCs w:val="18"/>
        </w:rPr>
        <w:t>.</w:t>
      </w:r>
      <w:r w:rsidR="009E2ACA">
        <w:rPr>
          <w:b/>
          <w:bCs/>
          <w:sz w:val="18"/>
          <w:szCs w:val="18"/>
        </w:rPr>
        <w:t xml:space="preserve"> </w:t>
      </w:r>
      <w:r w:rsidRPr="00DF32E8">
        <w:rPr>
          <w:b/>
          <w:bCs/>
          <w:sz w:val="18"/>
          <w:szCs w:val="18"/>
        </w:rPr>
        <w:t>2.</w:t>
      </w:r>
      <w:r w:rsidRPr="00DF32E8">
        <w:rPr>
          <w:sz w:val="18"/>
          <w:szCs w:val="18"/>
        </w:rPr>
        <w:t xml:space="preserve"> Advances in the EC power injected into plasma and in their pulse duration on EAST.</w:t>
      </w:r>
    </w:p>
    <w:p w14:paraId="666080BD" w14:textId="523EBFE5" w:rsidR="00871990" w:rsidRDefault="00871990" w:rsidP="007D5171">
      <w:pPr>
        <w:pStyle w:val="Paragraph"/>
        <w:ind w:firstLine="0"/>
        <w:jc w:val="center"/>
      </w:pPr>
      <w:r w:rsidRPr="00871990">
        <w:rPr>
          <w:noProof/>
          <w:lang w:val="fr-FR"/>
        </w:rPr>
        <w:drawing>
          <wp:inline distT="0" distB="0" distL="0" distR="0" wp14:anchorId="61F0B8A9" wp14:editId="11B5D518">
            <wp:extent cx="2574000" cy="2147270"/>
            <wp:effectExtent l="0" t="0" r="0" b="5715"/>
            <wp:docPr id="17" name="图片 16">
              <a:extLst xmlns:a="http://schemas.openxmlformats.org/drawingml/2006/main">
                <a:ext uri="{FF2B5EF4-FFF2-40B4-BE49-F238E27FC236}">
                  <a16:creationId xmlns:a16="http://schemas.microsoft.com/office/drawing/2014/main" id="{4555EFC9-6969-1E4F-0012-F419D6D825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a:extLst>
                        <a:ext uri="{FF2B5EF4-FFF2-40B4-BE49-F238E27FC236}">
                          <a16:creationId xmlns:a16="http://schemas.microsoft.com/office/drawing/2014/main" id="{4555EFC9-6969-1E4F-0012-F419D6D8254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4000" cy="2147270"/>
                    </a:xfrm>
                    <a:prstGeom prst="rect">
                      <a:avLst/>
                    </a:prstGeom>
                  </pic:spPr>
                </pic:pic>
              </a:graphicData>
            </a:graphic>
          </wp:inline>
        </w:drawing>
      </w:r>
    </w:p>
    <w:p w14:paraId="4C549CCA" w14:textId="49CBF967" w:rsidR="009E2ACA" w:rsidRPr="0027091D" w:rsidRDefault="009E2ACA" w:rsidP="00A1223C">
      <w:pPr>
        <w:pStyle w:val="Paragraph"/>
        <w:ind w:firstLine="0"/>
        <w:jc w:val="center"/>
        <w:rPr>
          <w:sz w:val="18"/>
          <w:szCs w:val="18"/>
        </w:rPr>
      </w:pPr>
      <w:r w:rsidRPr="0027091D">
        <w:rPr>
          <w:rFonts w:hint="cs"/>
          <w:b/>
          <w:bCs/>
          <w:sz w:val="18"/>
          <w:szCs w:val="18"/>
        </w:rPr>
        <w:t>F</w:t>
      </w:r>
      <w:r w:rsidRPr="0027091D">
        <w:rPr>
          <w:b/>
          <w:bCs/>
          <w:sz w:val="18"/>
          <w:szCs w:val="18"/>
        </w:rPr>
        <w:t>ig. 3.</w:t>
      </w:r>
      <w:r w:rsidRPr="0027091D">
        <w:rPr>
          <w:sz w:val="18"/>
          <w:szCs w:val="18"/>
        </w:rPr>
        <w:t xml:space="preserve"> A typical long-pulse discharge with duration up to 1056 s sustained by </w:t>
      </w:r>
      <w:r w:rsidR="00257945" w:rsidRPr="0027091D">
        <w:rPr>
          <w:sz w:val="18"/>
          <w:szCs w:val="18"/>
        </w:rPr>
        <w:t>EC and LH waves</w:t>
      </w:r>
      <w:r w:rsidR="00C202C1" w:rsidRPr="0027091D">
        <w:rPr>
          <w:sz w:val="18"/>
          <w:szCs w:val="18"/>
        </w:rPr>
        <w:t>.</w:t>
      </w:r>
    </w:p>
    <w:p w14:paraId="22084C85" w14:textId="4D8BB5AE" w:rsidR="00871990" w:rsidRDefault="00871990" w:rsidP="007D5171">
      <w:pPr>
        <w:pStyle w:val="Paragraph"/>
        <w:ind w:firstLine="0"/>
        <w:jc w:val="center"/>
      </w:pPr>
      <w:r w:rsidRPr="00871990">
        <w:rPr>
          <w:noProof/>
          <w:lang w:val="fr-FR"/>
        </w:rPr>
        <w:drawing>
          <wp:inline distT="0" distB="0" distL="0" distR="0" wp14:anchorId="61DB28F7" wp14:editId="1CCECA98">
            <wp:extent cx="2715617" cy="2050273"/>
            <wp:effectExtent l="0" t="0" r="8890" b="7620"/>
            <wp:docPr id="2" name="图片 5">
              <a:extLst xmlns:a="http://schemas.openxmlformats.org/drawingml/2006/main">
                <a:ext uri="{FF2B5EF4-FFF2-40B4-BE49-F238E27FC236}">
                  <a16:creationId xmlns:a16="http://schemas.microsoft.com/office/drawing/2014/main" id="{9CE6A92E-42D8-975B-6772-87A3A14CCD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a:extLst>
                        <a:ext uri="{FF2B5EF4-FFF2-40B4-BE49-F238E27FC236}">
                          <a16:creationId xmlns:a16="http://schemas.microsoft.com/office/drawing/2014/main" id="{9CE6A92E-42D8-975B-6772-87A3A14CCD6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5915" cy="2058048"/>
                    </a:xfrm>
                    <a:prstGeom prst="rect">
                      <a:avLst/>
                    </a:prstGeom>
                  </pic:spPr>
                </pic:pic>
              </a:graphicData>
            </a:graphic>
          </wp:inline>
        </w:drawing>
      </w:r>
    </w:p>
    <w:p w14:paraId="03C5AC7B" w14:textId="6A670108" w:rsidR="00655463" w:rsidRPr="00A1223C" w:rsidRDefault="00655463" w:rsidP="00A1223C">
      <w:pPr>
        <w:pStyle w:val="Paragraph"/>
        <w:ind w:firstLine="0"/>
        <w:jc w:val="center"/>
        <w:rPr>
          <w:sz w:val="18"/>
          <w:szCs w:val="18"/>
        </w:rPr>
      </w:pPr>
      <w:r w:rsidRPr="00A1223C">
        <w:rPr>
          <w:rFonts w:hint="cs"/>
          <w:b/>
          <w:bCs/>
          <w:sz w:val="18"/>
          <w:szCs w:val="18"/>
        </w:rPr>
        <w:t>F</w:t>
      </w:r>
      <w:r w:rsidRPr="00A1223C">
        <w:rPr>
          <w:b/>
          <w:bCs/>
          <w:sz w:val="18"/>
          <w:szCs w:val="18"/>
        </w:rPr>
        <w:t>ig. 4.</w:t>
      </w:r>
      <w:r w:rsidRPr="00A1223C">
        <w:rPr>
          <w:sz w:val="18"/>
          <w:szCs w:val="18"/>
        </w:rPr>
        <w:t xml:space="preserve"> Comparison of Electron temperature profiles measured </w:t>
      </w:r>
      <w:bookmarkStart w:id="3" w:name="OLE_LINK1"/>
      <w:r w:rsidRPr="00A1223C">
        <w:rPr>
          <w:sz w:val="18"/>
          <w:szCs w:val="18"/>
        </w:rPr>
        <w:t>by Thomson scattering</w:t>
      </w:r>
      <w:bookmarkEnd w:id="3"/>
      <w:r w:rsidRPr="00A1223C">
        <w:rPr>
          <w:sz w:val="18"/>
          <w:szCs w:val="18"/>
        </w:rPr>
        <w:t xml:space="preserve"> with ECRH and without ECRH.</w:t>
      </w:r>
    </w:p>
    <w:p w14:paraId="486FD38D" w14:textId="5CBA1E67" w:rsidR="00B32480" w:rsidRDefault="008C14FD" w:rsidP="00B32480">
      <w:pPr>
        <w:pStyle w:val="Subsection"/>
        <w:numPr>
          <w:ilvl w:val="1"/>
          <w:numId w:val="6"/>
        </w:numPr>
      </w:pPr>
      <w:bookmarkStart w:id="4" w:name="_Hlk106215787"/>
      <w:r w:rsidRPr="008C14FD">
        <w:t xml:space="preserve">Effects of EC </w:t>
      </w:r>
      <w:r w:rsidR="00B32480">
        <w:t xml:space="preserve">power </w:t>
      </w:r>
      <w:r w:rsidRPr="008C14FD">
        <w:t>location on plasma heating and current density profile</w:t>
      </w:r>
    </w:p>
    <w:p w14:paraId="5881906F" w14:textId="35C2A4C1" w:rsidR="00C5795B" w:rsidRPr="0060025F" w:rsidRDefault="006D3AA5" w:rsidP="00036D51">
      <w:pPr>
        <w:pStyle w:val="Paragraphfirst"/>
        <w:ind w:firstLineChars="100" w:firstLine="200"/>
        <w:rPr>
          <w:rFonts w:cs="Times"/>
        </w:rPr>
      </w:pPr>
      <w:r w:rsidRPr="0060025F">
        <w:rPr>
          <w:rFonts w:cs="Times"/>
        </w:rPr>
        <w:t>Each of the EC antenna</w:t>
      </w:r>
      <w:r w:rsidR="00C5795B" w:rsidRPr="0060025F">
        <w:rPr>
          <w:rFonts w:cs="Times"/>
        </w:rPr>
        <w:t>s</w:t>
      </w:r>
      <w:r w:rsidRPr="0060025F">
        <w:rPr>
          <w:rFonts w:cs="Times"/>
        </w:rPr>
        <w:t xml:space="preserve"> consists two mirrors located </w:t>
      </w:r>
      <w:r w:rsidR="00CF4F93">
        <w:rPr>
          <w:rFonts w:cs="Times"/>
        </w:rPr>
        <w:t>at</w:t>
      </w:r>
      <w:r w:rsidRPr="0060025F">
        <w:rPr>
          <w:rFonts w:cs="Times"/>
        </w:rPr>
        <w:t xml:space="preserve"> the same port</w:t>
      </w:r>
      <w:r w:rsidR="00C5795B" w:rsidRPr="0060025F">
        <w:rPr>
          <w:rFonts w:cs="Times"/>
        </w:rPr>
        <w:t>,</w:t>
      </w:r>
      <w:r w:rsidR="00C5795B" w:rsidRPr="0060025F">
        <w:rPr>
          <w:rFonts w:cs="Times"/>
          <w:lang w:val="fr-FR"/>
        </w:rPr>
        <w:t xml:space="preserve"> one fixed focusing mirror and one movable plane mirror.</w:t>
      </w:r>
      <w:r w:rsidR="00C5795B" w:rsidRPr="0060025F">
        <w:rPr>
          <w:rFonts w:cs="Times"/>
        </w:rPr>
        <w:t xml:space="preserve"> T</w:t>
      </w:r>
      <w:r w:rsidRPr="0060025F">
        <w:rPr>
          <w:rFonts w:cs="Times"/>
        </w:rPr>
        <w:t>he launch</w:t>
      </w:r>
      <w:r w:rsidR="00CF4F93">
        <w:rPr>
          <w:rFonts w:cs="Times"/>
        </w:rPr>
        <w:t>ing</w:t>
      </w:r>
      <w:r w:rsidRPr="0060025F">
        <w:rPr>
          <w:rFonts w:cs="Times"/>
        </w:rPr>
        <w:t xml:space="preserve"> angle can be </w:t>
      </w:r>
      <w:r w:rsidRPr="0060025F">
        <w:rPr>
          <w:rFonts w:cs="Times"/>
        </w:rPr>
        <w:t>continuously</w:t>
      </w:r>
      <w:r w:rsidR="00C5795B" w:rsidRPr="0060025F">
        <w:rPr>
          <w:rFonts w:cs="Times"/>
        </w:rPr>
        <w:t xml:space="preserve"> </w:t>
      </w:r>
      <w:r w:rsidRPr="0060025F">
        <w:rPr>
          <w:rFonts w:cs="Times"/>
        </w:rPr>
        <w:t xml:space="preserve">varied with range of over 30 </w:t>
      </w:r>
      <w:r w:rsidR="00C5795B" w:rsidRPr="0060025F">
        <w:rPr>
          <w:rFonts w:cs="Times"/>
        </w:rPr>
        <w:t>degrees</w:t>
      </w:r>
      <w:r w:rsidRPr="0060025F">
        <w:rPr>
          <w:rFonts w:cs="Times"/>
        </w:rPr>
        <w:t xml:space="preserve"> in poloidal direction</w:t>
      </w:r>
      <w:r w:rsidR="00C5795B" w:rsidRPr="0060025F">
        <w:rPr>
          <w:rFonts w:cs="Times"/>
        </w:rPr>
        <w:t xml:space="preserve"> </w:t>
      </w:r>
      <w:r w:rsidRPr="0060025F">
        <w:rPr>
          <w:rFonts w:cs="Times"/>
        </w:rPr>
        <w:t>and ± 25 degree</w:t>
      </w:r>
      <w:r w:rsidR="00C5795B" w:rsidRPr="0060025F">
        <w:rPr>
          <w:rFonts w:cs="Times"/>
        </w:rPr>
        <w:t>s</w:t>
      </w:r>
      <w:r w:rsidRPr="0060025F">
        <w:rPr>
          <w:rFonts w:cs="Times"/>
        </w:rPr>
        <w:t xml:space="preserve"> in toroidal</w:t>
      </w:r>
      <w:r w:rsidR="00C5795B" w:rsidRPr="0060025F">
        <w:rPr>
          <w:rFonts w:cs="Times"/>
        </w:rPr>
        <w:t xml:space="preserve">. Fig. 5 shows the increment of </w:t>
      </w:r>
      <w:r w:rsidR="00036D51">
        <w:rPr>
          <w:rFonts w:cs="Times"/>
        </w:rPr>
        <w:t xml:space="preserve">the </w:t>
      </w:r>
      <w:r w:rsidR="00C5795B" w:rsidRPr="0060025F">
        <w:rPr>
          <w:rFonts w:cs="Times"/>
        </w:rPr>
        <w:t>plasma stored energy (</w:t>
      </w:r>
      <w:r w:rsidR="00C5795B" w:rsidRPr="0060025F">
        <w:rPr>
          <w:rFonts w:cs="Times"/>
          <w:i/>
          <w:iCs/>
        </w:rPr>
        <w:t>W</w:t>
      </w:r>
      <w:r w:rsidR="00C5795B" w:rsidRPr="0060025F">
        <w:rPr>
          <w:rFonts w:cs="Times"/>
          <w:vertAlign w:val="subscript"/>
        </w:rPr>
        <w:t>MHD</w:t>
      </w:r>
      <w:r w:rsidR="00C5795B" w:rsidRPr="0060025F">
        <w:rPr>
          <w:rFonts w:cs="Times"/>
        </w:rPr>
        <w:t xml:space="preserve">) and </w:t>
      </w:r>
      <w:r w:rsidR="00036D51">
        <w:rPr>
          <w:rFonts w:cs="Times"/>
        </w:rPr>
        <w:t xml:space="preserve">the </w:t>
      </w:r>
      <w:r w:rsidR="00C5795B" w:rsidRPr="0060025F">
        <w:rPr>
          <w:rFonts w:cs="Times"/>
        </w:rPr>
        <w:t xml:space="preserve">central electron temperature </w:t>
      </w:r>
      <w:r w:rsidR="00203831">
        <w:rPr>
          <w:rFonts w:cs="Times"/>
        </w:rPr>
        <w:t>when</w:t>
      </w:r>
      <w:r w:rsidR="00C5795B" w:rsidRPr="0060025F">
        <w:rPr>
          <w:rFonts w:cs="Times"/>
        </w:rPr>
        <w:t xml:space="preserve"> EC power inject</w:t>
      </w:r>
      <w:r w:rsidR="00203831">
        <w:rPr>
          <w:rFonts w:cs="Times"/>
        </w:rPr>
        <w:t>ed into ohmic plasmas</w:t>
      </w:r>
      <w:r w:rsidR="00C5795B" w:rsidRPr="0060025F">
        <w:rPr>
          <w:rFonts w:cs="Times"/>
        </w:rPr>
        <w:t xml:space="preserve"> with different power deposition location</w:t>
      </w:r>
      <w:r w:rsidR="00036D51">
        <w:rPr>
          <w:rFonts w:cs="Times"/>
        </w:rPr>
        <w:t xml:space="preserve"> realized by changing the poloidal angle. It is seen that </w:t>
      </w:r>
      <w:r w:rsidR="00DC251E">
        <w:rPr>
          <w:rFonts w:cs="Times"/>
        </w:rPr>
        <w:t>an o</w:t>
      </w:r>
      <w:r w:rsidR="00DC251E" w:rsidRPr="00DC251E">
        <w:rPr>
          <w:rFonts w:cs="Times"/>
          <w:lang w:val="fr-FR"/>
        </w:rPr>
        <w:t>n – axis power deposition is critical for effective heating.</w:t>
      </w:r>
    </w:p>
    <w:p w14:paraId="6CAAD80F" w14:textId="1BF9C830" w:rsidR="00B32480" w:rsidRDefault="00C5795B" w:rsidP="00C5795B">
      <w:pPr>
        <w:pStyle w:val="Paragraphfirst"/>
        <w:ind w:firstLine="204"/>
      </w:pPr>
      <w:r w:rsidRPr="00C5795B">
        <w:t xml:space="preserve"> </w:t>
      </w:r>
      <w:r w:rsidR="00C10EF9" w:rsidRPr="00C10EF9">
        <w:rPr>
          <w:noProof/>
          <w:lang w:val="fr-FR"/>
        </w:rPr>
        <w:drawing>
          <wp:inline distT="0" distB="0" distL="0" distR="0" wp14:anchorId="6821033A" wp14:editId="77940A31">
            <wp:extent cx="2729934" cy="1929748"/>
            <wp:effectExtent l="0" t="0" r="0" b="0"/>
            <wp:docPr id="7" name="图片 6">
              <a:extLst xmlns:a="http://schemas.openxmlformats.org/drawingml/2006/main">
                <a:ext uri="{FF2B5EF4-FFF2-40B4-BE49-F238E27FC236}">
                  <a16:creationId xmlns:a16="http://schemas.microsoft.com/office/drawing/2014/main" id="{6434CB7A-2AE3-BE26-43C6-BD635686E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6434CB7A-2AE3-BE26-43C6-BD635686EEA0}"/>
                        </a:ext>
                      </a:extLst>
                    </pic:cNvPr>
                    <pic:cNvPicPr>
                      <a:picLocks noChangeAspect="1"/>
                    </pic:cNvPicPr>
                  </pic:nvPicPr>
                  <pic:blipFill>
                    <a:blip r:embed="rId13"/>
                    <a:stretch>
                      <a:fillRect/>
                    </a:stretch>
                  </pic:blipFill>
                  <pic:spPr>
                    <a:xfrm>
                      <a:off x="0" y="0"/>
                      <a:ext cx="2751462" cy="1944966"/>
                    </a:xfrm>
                    <a:prstGeom prst="rect">
                      <a:avLst/>
                    </a:prstGeom>
                  </pic:spPr>
                </pic:pic>
              </a:graphicData>
            </a:graphic>
          </wp:inline>
        </w:drawing>
      </w:r>
    </w:p>
    <w:p w14:paraId="6862755A" w14:textId="0737461A" w:rsidR="00993345" w:rsidRDefault="00993345" w:rsidP="007D5171">
      <w:pPr>
        <w:pStyle w:val="Paragraph"/>
        <w:ind w:firstLine="0"/>
        <w:jc w:val="center"/>
        <w:rPr>
          <w:sz w:val="18"/>
          <w:szCs w:val="18"/>
        </w:rPr>
      </w:pPr>
      <w:r w:rsidRPr="00AB7E97">
        <w:rPr>
          <w:rFonts w:hint="cs"/>
          <w:b/>
          <w:bCs/>
          <w:sz w:val="18"/>
          <w:szCs w:val="18"/>
        </w:rPr>
        <w:t>F</w:t>
      </w:r>
      <w:r w:rsidRPr="00AB7E97">
        <w:rPr>
          <w:b/>
          <w:bCs/>
          <w:sz w:val="18"/>
          <w:szCs w:val="18"/>
        </w:rPr>
        <w:t>ig. 5.</w:t>
      </w:r>
      <w:r w:rsidRPr="00AB7E97">
        <w:rPr>
          <w:sz w:val="18"/>
          <w:szCs w:val="18"/>
        </w:rPr>
        <w:t xml:space="preserve"> </w:t>
      </w:r>
      <w:r w:rsidR="0042688B" w:rsidRPr="00AB7E97">
        <w:rPr>
          <w:sz w:val="18"/>
          <w:szCs w:val="18"/>
        </w:rPr>
        <w:t xml:space="preserve">The increment of plasma stored energy and central electron temperature after EC power injection versus </w:t>
      </w:r>
      <w:r w:rsidR="00AB7E97" w:rsidRPr="00AB7E97">
        <w:rPr>
          <w:sz w:val="18"/>
          <w:szCs w:val="18"/>
        </w:rPr>
        <w:t xml:space="preserve">EC </w:t>
      </w:r>
      <w:bookmarkStart w:id="5" w:name="OLE_LINK2"/>
      <w:r w:rsidR="00AB7E97" w:rsidRPr="00AB7E97">
        <w:rPr>
          <w:sz w:val="18"/>
          <w:szCs w:val="18"/>
        </w:rPr>
        <w:t>power deposition location</w:t>
      </w:r>
      <w:bookmarkEnd w:id="5"/>
      <w:r w:rsidR="00AB7E97" w:rsidRPr="00AB7E97">
        <w:rPr>
          <w:sz w:val="18"/>
          <w:szCs w:val="18"/>
        </w:rPr>
        <w:t>.</w:t>
      </w:r>
    </w:p>
    <w:p w14:paraId="6E88F995" w14:textId="1447AF18" w:rsidR="00DC251E" w:rsidRPr="00AB7E97" w:rsidRDefault="00DC251E" w:rsidP="00DC251E">
      <w:pPr>
        <w:pStyle w:val="Paragraph"/>
        <w:ind w:firstLineChars="150" w:firstLine="270"/>
        <w:rPr>
          <w:sz w:val="18"/>
          <w:szCs w:val="18"/>
        </w:rPr>
      </w:pPr>
      <w:r w:rsidRPr="00DC251E">
        <w:rPr>
          <w:sz w:val="18"/>
          <w:szCs w:val="18"/>
        </w:rPr>
        <w:t>Shaping of the current density profiles by adjusting the EC power deposition is demonstrated.</w:t>
      </w:r>
      <w:r>
        <w:rPr>
          <w:rFonts w:hint="cs"/>
          <w:sz w:val="18"/>
          <w:szCs w:val="18"/>
        </w:rPr>
        <w:t xml:space="preserve"> </w:t>
      </w:r>
      <w:r>
        <w:rPr>
          <w:sz w:val="18"/>
          <w:szCs w:val="18"/>
        </w:rPr>
        <w:t xml:space="preserve">As shown in Fig. 6, </w:t>
      </w:r>
      <w:r w:rsidR="00F57315">
        <w:rPr>
          <w:sz w:val="18"/>
          <w:szCs w:val="18"/>
        </w:rPr>
        <w:t xml:space="preserve">when the EC power shifts from </w:t>
      </w:r>
      <w:r w:rsidR="00F57315" w:rsidRPr="00F57315">
        <w:rPr>
          <w:i/>
          <w:iCs/>
          <w:sz w:val="18"/>
          <w:szCs w:val="18"/>
        </w:rPr>
        <w:sym w:font="Symbol" w:char="F072"/>
      </w:r>
      <w:r w:rsidR="00F57315">
        <w:rPr>
          <w:sz w:val="18"/>
          <w:szCs w:val="18"/>
        </w:rPr>
        <w:t xml:space="preserve"> ~ 0.03 to 0.3, </w:t>
      </w:r>
      <w:r>
        <w:rPr>
          <w:sz w:val="18"/>
          <w:szCs w:val="18"/>
        </w:rPr>
        <w:t>the internal inductance (</w:t>
      </w:r>
      <w:r w:rsidRPr="00DC251E">
        <w:rPr>
          <w:i/>
          <w:iCs/>
          <w:sz w:val="18"/>
          <w:szCs w:val="18"/>
        </w:rPr>
        <w:t>l</w:t>
      </w:r>
      <w:r w:rsidRPr="00DC251E">
        <w:rPr>
          <w:sz w:val="18"/>
          <w:szCs w:val="18"/>
          <w:vertAlign w:val="subscript"/>
        </w:rPr>
        <w:t>i</w:t>
      </w:r>
      <w:r>
        <w:rPr>
          <w:sz w:val="18"/>
          <w:szCs w:val="18"/>
        </w:rPr>
        <w:t xml:space="preserve">) </w:t>
      </w:r>
      <w:r w:rsidR="00BA453F">
        <w:rPr>
          <w:sz w:val="18"/>
          <w:szCs w:val="18"/>
        </w:rPr>
        <w:t xml:space="preserve">is decreased by ~ 0.3, indicating an </w:t>
      </w:r>
      <w:r w:rsidR="00BA453F">
        <w:rPr>
          <w:sz w:val="18"/>
          <w:szCs w:val="18"/>
          <w:lang w:val="fr-FR"/>
        </w:rPr>
        <w:t>o</w:t>
      </w:r>
      <w:r w:rsidRPr="00DC251E">
        <w:rPr>
          <w:sz w:val="18"/>
          <w:szCs w:val="18"/>
          <w:lang w:val="fr-FR"/>
        </w:rPr>
        <w:t>ff-axis ECRH is helpful to broaden the current profile</w:t>
      </w:r>
      <w:r w:rsidR="00BA453F">
        <w:rPr>
          <w:sz w:val="18"/>
          <w:szCs w:val="18"/>
          <w:lang w:val="fr-FR"/>
        </w:rPr>
        <w:t>.</w:t>
      </w:r>
      <w:r w:rsidRPr="00DC251E">
        <w:rPr>
          <w:sz w:val="18"/>
          <w:szCs w:val="18"/>
          <w:lang w:val="fr-FR"/>
        </w:rPr>
        <w:t xml:space="preserve"> </w:t>
      </w:r>
      <w:r w:rsidR="00BA453F">
        <w:rPr>
          <w:sz w:val="18"/>
          <w:szCs w:val="18"/>
          <w:lang w:val="fr-FR"/>
        </w:rPr>
        <w:t xml:space="preserve">The power density profiles calculated by TORAY code are plotted in Fig. 7. </w:t>
      </w:r>
      <w:r w:rsidR="00CE7569">
        <w:rPr>
          <w:sz w:val="18"/>
          <w:szCs w:val="18"/>
          <w:lang w:val="fr-FR"/>
        </w:rPr>
        <w:t xml:space="preserve">This conclusion is further verified by </w:t>
      </w:r>
      <w:r w:rsidR="00717744">
        <w:rPr>
          <w:sz w:val="18"/>
          <w:szCs w:val="18"/>
          <w:lang w:val="fr-FR"/>
        </w:rPr>
        <w:t>t</w:t>
      </w:r>
      <w:r w:rsidR="00EF2CE2">
        <w:rPr>
          <w:sz w:val="18"/>
          <w:szCs w:val="18"/>
          <w:lang w:val="fr-FR"/>
        </w:rPr>
        <w:t xml:space="preserve">he </w:t>
      </w:r>
      <w:r w:rsidR="00717744" w:rsidRPr="00717744">
        <w:rPr>
          <w:sz w:val="18"/>
          <w:szCs w:val="18"/>
          <w:lang w:val="fr-FR"/>
        </w:rPr>
        <w:t>polarimeter /interferometer (POINT)</w:t>
      </w:r>
      <w:r w:rsidR="00717744">
        <w:rPr>
          <w:sz w:val="18"/>
          <w:szCs w:val="18"/>
          <w:lang w:val="fr-FR"/>
        </w:rPr>
        <w:t xml:space="preserve"> measurement </w:t>
      </w:r>
      <w:r w:rsidR="00EF2CE2">
        <w:rPr>
          <w:sz w:val="18"/>
          <w:szCs w:val="18"/>
          <w:lang w:val="fr-FR"/>
        </w:rPr>
        <w:t>[</w:t>
      </w:r>
      <w:r w:rsidR="00BD67FC">
        <w:rPr>
          <w:sz w:val="18"/>
          <w:szCs w:val="18"/>
          <w:lang w:val="fr-FR"/>
        </w:rPr>
        <w:t>8</w:t>
      </w:r>
      <w:r w:rsidR="00EF2CE2">
        <w:rPr>
          <w:sz w:val="18"/>
          <w:szCs w:val="18"/>
          <w:lang w:val="fr-FR"/>
        </w:rPr>
        <w:t xml:space="preserve">, </w:t>
      </w:r>
      <w:r w:rsidR="00BD67FC">
        <w:rPr>
          <w:sz w:val="18"/>
          <w:szCs w:val="18"/>
          <w:lang w:val="fr-FR"/>
        </w:rPr>
        <w:t>9</w:t>
      </w:r>
      <w:r w:rsidR="00EF2CE2">
        <w:rPr>
          <w:sz w:val="18"/>
          <w:szCs w:val="18"/>
          <w:lang w:val="fr-FR"/>
        </w:rPr>
        <w:t xml:space="preserve">] </w:t>
      </w:r>
      <w:r w:rsidR="00717744">
        <w:rPr>
          <w:sz w:val="18"/>
          <w:szCs w:val="18"/>
          <w:lang w:val="fr-FR"/>
        </w:rPr>
        <w:t xml:space="preserve">as illustrated in </w:t>
      </w:r>
      <w:r w:rsidR="00EF2CE2">
        <w:rPr>
          <w:sz w:val="18"/>
          <w:szCs w:val="18"/>
          <w:lang w:val="fr-FR"/>
        </w:rPr>
        <w:t xml:space="preserve"> Fig. 8</w:t>
      </w:r>
      <w:r w:rsidR="00CE7569">
        <w:rPr>
          <w:sz w:val="18"/>
          <w:szCs w:val="18"/>
          <w:lang w:val="fr-FR"/>
        </w:rPr>
        <w:t>.</w:t>
      </w:r>
    </w:p>
    <w:p w14:paraId="1960BE0A" w14:textId="00938561" w:rsidR="00BC093D" w:rsidRDefault="00BC093D" w:rsidP="00A05315">
      <w:pPr>
        <w:pStyle w:val="Paragraph"/>
        <w:ind w:firstLine="0"/>
        <w:jc w:val="center"/>
      </w:pPr>
      <w:r w:rsidRPr="00BC093D">
        <w:rPr>
          <w:noProof/>
          <w:lang w:val="fr-FR"/>
        </w:rPr>
        <w:drawing>
          <wp:inline distT="0" distB="0" distL="0" distR="0" wp14:anchorId="36708818" wp14:editId="3D4D64B3">
            <wp:extent cx="2764788" cy="1958236"/>
            <wp:effectExtent l="0" t="0" r="0" b="4445"/>
            <wp:docPr id="3" name="图片 16">
              <a:extLst xmlns:a="http://schemas.openxmlformats.org/drawingml/2006/main">
                <a:ext uri="{FF2B5EF4-FFF2-40B4-BE49-F238E27FC236}">
                  <a16:creationId xmlns:a16="http://schemas.microsoft.com/office/drawing/2014/main" id="{EDEB0687-6FAD-1929-8070-DFE4DB0BAD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a:extLst>
                        <a:ext uri="{FF2B5EF4-FFF2-40B4-BE49-F238E27FC236}">
                          <a16:creationId xmlns:a16="http://schemas.microsoft.com/office/drawing/2014/main" id="{EDEB0687-6FAD-1929-8070-DFE4DB0BAD3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4153" cy="1979035"/>
                    </a:xfrm>
                    <a:prstGeom prst="rect">
                      <a:avLst/>
                    </a:prstGeom>
                  </pic:spPr>
                </pic:pic>
              </a:graphicData>
            </a:graphic>
          </wp:inline>
        </w:drawing>
      </w:r>
    </w:p>
    <w:p w14:paraId="4DF31B6F" w14:textId="7D42D380" w:rsidR="00B32480" w:rsidRPr="00846620" w:rsidRDefault="004F55F7" w:rsidP="00846620">
      <w:pPr>
        <w:pStyle w:val="Paragraph"/>
        <w:ind w:firstLine="0"/>
        <w:jc w:val="center"/>
        <w:rPr>
          <w:sz w:val="18"/>
          <w:szCs w:val="18"/>
        </w:rPr>
      </w:pPr>
      <w:r w:rsidRPr="00846620">
        <w:rPr>
          <w:rFonts w:hint="cs"/>
          <w:b/>
          <w:bCs/>
          <w:sz w:val="18"/>
          <w:szCs w:val="18"/>
        </w:rPr>
        <w:t>F</w:t>
      </w:r>
      <w:r w:rsidRPr="00846620">
        <w:rPr>
          <w:b/>
          <w:bCs/>
          <w:sz w:val="18"/>
          <w:szCs w:val="18"/>
        </w:rPr>
        <w:t>ig. 6.</w:t>
      </w:r>
      <w:r w:rsidRPr="00846620">
        <w:rPr>
          <w:sz w:val="18"/>
          <w:szCs w:val="18"/>
        </w:rPr>
        <w:t xml:space="preserve"> </w:t>
      </w:r>
      <w:r w:rsidR="00846620" w:rsidRPr="00846620">
        <w:rPr>
          <w:sz w:val="18"/>
          <w:szCs w:val="18"/>
        </w:rPr>
        <w:t xml:space="preserve">Waveform of </w:t>
      </w:r>
      <w:r w:rsidR="00846620" w:rsidRPr="00846620">
        <w:rPr>
          <w:sz w:val="18"/>
          <w:szCs w:val="18"/>
          <w:lang w:val="fr-FR"/>
        </w:rPr>
        <w:t>current density profiles modified by adjusting the EC deposition in LHCD sustained plasmas.</w:t>
      </w:r>
    </w:p>
    <w:p w14:paraId="48BAD27D" w14:textId="457457AF" w:rsidR="00A05315" w:rsidRDefault="00507FD1" w:rsidP="00A05315">
      <w:pPr>
        <w:pStyle w:val="Paragraph"/>
        <w:ind w:firstLine="0"/>
        <w:jc w:val="center"/>
      </w:pPr>
      <w:r w:rsidRPr="00507FD1">
        <w:rPr>
          <w:noProof/>
          <w:lang w:val="fr-FR"/>
        </w:rPr>
        <w:drawing>
          <wp:inline distT="0" distB="0" distL="0" distR="0" wp14:anchorId="546627D9" wp14:editId="2BE3BADC">
            <wp:extent cx="2668698" cy="1590805"/>
            <wp:effectExtent l="0" t="0" r="0" b="0"/>
            <wp:docPr id="12" name="图片 11">
              <a:extLst xmlns:a="http://schemas.openxmlformats.org/drawingml/2006/main">
                <a:ext uri="{FF2B5EF4-FFF2-40B4-BE49-F238E27FC236}">
                  <a16:creationId xmlns:a16="http://schemas.microsoft.com/office/drawing/2014/main" id="{7B66BD5C-478E-BFBF-BA89-B7094C7B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a:extLst>
                        <a:ext uri="{FF2B5EF4-FFF2-40B4-BE49-F238E27FC236}">
                          <a16:creationId xmlns:a16="http://schemas.microsoft.com/office/drawing/2014/main" id="{7B66BD5C-478E-BFBF-BA89-B7094C7B1A92}"/>
                        </a:ext>
                      </a:extLst>
                    </pic:cNvPr>
                    <pic:cNvPicPr>
                      <a:picLocks noChangeAspect="1"/>
                    </pic:cNvPicPr>
                  </pic:nvPicPr>
                  <pic:blipFill>
                    <a:blip r:embed="rId15"/>
                    <a:stretch>
                      <a:fillRect/>
                    </a:stretch>
                  </pic:blipFill>
                  <pic:spPr>
                    <a:xfrm>
                      <a:off x="0" y="0"/>
                      <a:ext cx="2671285" cy="1592347"/>
                    </a:xfrm>
                    <a:prstGeom prst="rect">
                      <a:avLst/>
                    </a:prstGeom>
                  </pic:spPr>
                </pic:pic>
              </a:graphicData>
            </a:graphic>
          </wp:inline>
        </w:drawing>
      </w:r>
    </w:p>
    <w:p w14:paraId="1B54AA08" w14:textId="649E6053" w:rsidR="00846620" w:rsidRPr="001F2209" w:rsidRDefault="00846620" w:rsidP="00A05315">
      <w:pPr>
        <w:pStyle w:val="Paragraph"/>
        <w:ind w:firstLine="0"/>
        <w:jc w:val="center"/>
        <w:rPr>
          <w:sz w:val="18"/>
          <w:szCs w:val="18"/>
        </w:rPr>
      </w:pPr>
      <w:r w:rsidRPr="001F2209">
        <w:rPr>
          <w:rFonts w:hint="cs"/>
          <w:b/>
          <w:bCs/>
          <w:sz w:val="18"/>
          <w:szCs w:val="18"/>
        </w:rPr>
        <w:t>F</w:t>
      </w:r>
      <w:r w:rsidRPr="001F2209">
        <w:rPr>
          <w:b/>
          <w:bCs/>
          <w:sz w:val="18"/>
          <w:szCs w:val="18"/>
        </w:rPr>
        <w:t xml:space="preserve">ig. 7. </w:t>
      </w:r>
      <w:r w:rsidR="001F2209" w:rsidRPr="001F2209">
        <w:rPr>
          <w:sz w:val="18"/>
          <w:szCs w:val="18"/>
        </w:rPr>
        <w:t xml:space="preserve">Normalized power density profiles calculated with TORAY code </w:t>
      </w:r>
    </w:p>
    <w:p w14:paraId="6BB0C2F0" w14:textId="14B41771" w:rsidR="00B32480" w:rsidRDefault="00A05315" w:rsidP="00A05315">
      <w:pPr>
        <w:pStyle w:val="Paragraph"/>
        <w:ind w:firstLine="0"/>
        <w:jc w:val="center"/>
      </w:pPr>
      <w:r>
        <w:rPr>
          <w:noProof/>
        </w:rPr>
        <w:lastRenderedPageBreak/>
        <w:drawing>
          <wp:inline distT="0" distB="0" distL="0" distR="0" wp14:anchorId="58777638" wp14:editId="5EB070B8">
            <wp:extent cx="2574000" cy="197134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4000" cy="1971341"/>
                    </a:xfrm>
                    <a:prstGeom prst="rect">
                      <a:avLst/>
                    </a:prstGeom>
                  </pic:spPr>
                </pic:pic>
              </a:graphicData>
            </a:graphic>
          </wp:inline>
        </w:drawing>
      </w:r>
    </w:p>
    <w:p w14:paraId="5BF40B03" w14:textId="747BE957" w:rsidR="001F2209" w:rsidRPr="00B22B8C" w:rsidRDefault="001F2209" w:rsidP="00A05315">
      <w:pPr>
        <w:pStyle w:val="Paragraph"/>
        <w:ind w:firstLine="0"/>
        <w:jc w:val="center"/>
        <w:rPr>
          <w:sz w:val="18"/>
          <w:szCs w:val="18"/>
        </w:rPr>
      </w:pPr>
      <w:r w:rsidRPr="00B22B8C">
        <w:rPr>
          <w:rFonts w:hint="cs"/>
          <w:b/>
          <w:bCs/>
          <w:sz w:val="18"/>
          <w:szCs w:val="18"/>
        </w:rPr>
        <w:t>F</w:t>
      </w:r>
      <w:r w:rsidRPr="00B22B8C">
        <w:rPr>
          <w:b/>
          <w:bCs/>
          <w:sz w:val="18"/>
          <w:szCs w:val="18"/>
        </w:rPr>
        <w:t>ig. 8.</w:t>
      </w:r>
      <w:r w:rsidRPr="00B22B8C">
        <w:rPr>
          <w:sz w:val="18"/>
          <w:szCs w:val="18"/>
        </w:rPr>
        <w:t xml:space="preserve"> </w:t>
      </w:r>
      <w:r w:rsidR="00B22B8C" w:rsidRPr="00B22B8C">
        <w:rPr>
          <w:sz w:val="18"/>
          <w:szCs w:val="18"/>
        </w:rPr>
        <w:t>Faraday angle versus channels measured by POINT diagnostic.</w:t>
      </w:r>
      <w:r w:rsidR="00851549" w:rsidRPr="00851549">
        <w:rPr>
          <w:sz w:val="18"/>
          <w:szCs w:val="18"/>
        </w:rPr>
        <w:t xml:space="preserve"> </w:t>
      </w:r>
      <w:r w:rsidR="00851549">
        <w:rPr>
          <w:sz w:val="18"/>
          <w:szCs w:val="18"/>
        </w:rPr>
        <w:t xml:space="preserve">The </w:t>
      </w:r>
      <w:r w:rsidR="00851549" w:rsidRPr="00851549">
        <w:rPr>
          <w:sz w:val="18"/>
          <w:szCs w:val="18"/>
        </w:rPr>
        <w:t xml:space="preserve">optical layout of the </w:t>
      </w:r>
      <w:r w:rsidR="00851549">
        <w:rPr>
          <w:sz w:val="18"/>
          <w:szCs w:val="18"/>
        </w:rPr>
        <w:t>11</w:t>
      </w:r>
      <w:r w:rsidR="00851549" w:rsidRPr="00851549">
        <w:t xml:space="preserve"> </w:t>
      </w:r>
      <w:r w:rsidR="00851549" w:rsidRPr="00851549">
        <w:rPr>
          <w:sz w:val="18"/>
          <w:szCs w:val="18"/>
        </w:rPr>
        <w:t>channels</w:t>
      </w:r>
      <w:r w:rsidR="00851549">
        <w:rPr>
          <w:sz w:val="18"/>
          <w:szCs w:val="18"/>
        </w:rPr>
        <w:t xml:space="preserve"> </w:t>
      </w:r>
      <w:r w:rsidR="00631609">
        <w:rPr>
          <w:sz w:val="18"/>
          <w:szCs w:val="18"/>
        </w:rPr>
        <w:t>is</w:t>
      </w:r>
      <w:r w:rsidR="00851549">
        <w:rPr>
          <w:sz w:val="18"/>
          <w:szCs w:val="18"/>
        </w:rPr>
        <w:t xml:space="preserve"> also shown. </w:t>
      </w:r>
    </w:p>
    <w:bookmarkEnd w:id="4"/>
    <w:p w14:paraId="63B1254B" w14:textId="09E849DB" w:rsidR="008C14FD" w:rsidRDefault="008C14FD" w:rsidP="008C14FD">
      <w:pPr>
        <w:pStyle w:val="Subsection"/>
        <w:numPr>
          <w:ilvl w:val="1"/>
          <w:numId w:val="6"/>
        </w:numPr>
        <w:rPr>
          <w:lang w:val="en-US"/>
        </w:rPr>
      </w:pPr>
      <w:r w:rsidRPr="008C14FD">
        <w:rPr>
          <w:lang w:val="en-US"/>
        </w:rPr>
        <w:t>LHCD efficiency improved by ECRH</w:t>
      </w:r>
    </w:p>
    <w:p w14:paraId="2F65FDAC" w14:textId="34189465" w:rsidR="00FD6DCE" w:rsidRPr="008C53CB" w:rsidRDefault="00FD6DCE" w:rsidP="008C53CB">
      <w:pPr>
        <w:pStyle w:val="Paragraphfirst"/>
        <w:rPr>
          <w:lang w:val="en-US"/>
        </w:rPr>
      </w:pPr>
      <w:r w:rsidRPr="008C53CB">
        <w:rPr>
          <w:lang w:val="en-US"/>
        </w:rPr>
        <w:t>LHCD efficiency defined by</w:t>
      </w:r>
    </w:p>
    <w:p w14:paraId="2F9181DB" w14:textId="547AFF52" w:rsidR="006D1FB3" w:rsidRPr="008C53CB" w:rsidRDefault="006002A9" w:rsidP="008C53CB">
      <w:pPr>
        <w:pStyle w:val="Paragraphfirst"/>
        <w:ind w:firstLineChars="550" w:firstLine="1100"/>
      </w:pPr>
      <m:oMath>
        <m:r>
          <w:rPr>
            <w:rFonts w:ascii="Cambria Math" w:hAnsi="Cambria Math"/>
            <w:i/>
          </w:rPr>
          <w:sym w:font="Symbol" w:char="F068"/>
        </m:r>
        <m:r>
          <w:rPr>
            <w:rFonts w:ascii="Cambria Math" w:hint="eastAsia"/>
          </w:rPr>
          <m:t>=</m:t>
        </m:r>
        <m:f>
          <m:fPr>
            <m:ctrlPr>
              <w:rPr>
                <w:rFonts w:ascii="Cambria Math" w:hAnsi="Cambria Math"/>
                <w:i/>
              </w:rPr>
            </m:ctrlPr>
          </m:fPr>
          <m:num>
            <m:sSub>
              <m:sSubPr>
                <m:ctrlPr>
                  <w:rPr>
                    <w:rFonts w:ascii="Cambria Math" w:hAnsi="Cambria Math"/>
                    <w:i/>
                  </w:rPr>
                </m:ctrlPr>
              </m:sSubPr>
              <m:e>
                <m:r>
                  <w:rPr>
                    <w:rFonts w:ascii="Cambria Math"/>
                  </w:rPr>
                  <m:t>I</m:t>
                </m:r>
              </m:e>
              <m:sub>
                <m:r>
                  <m:rPr>
                    <m:nor/>
                  </m:rPr>
                  <w:rPr>
                    <w:rFonts w:ascii="Cambria Math"/>
                  </w:rPr>
                  <m:t>LH</m:t>
                </m:r>
                <m:ctrlPr>
                  <w:rPr>
                    <w:rFonts w:ascii="Cambria Math" w:hAnsi="Cambria Math"/>
                  </w:rPr>
                </m:ctrlPr>
              </m:sub>
            </m:sSub>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rPr>
              <m:t>R</m:t>
            </m:r>
          </m:num>
          <m:den>
            <m:sSub>
              <m:sSubPr>
                <m:ctrlPr>
                  <w:rPr>
                    <w:rFonts w:ascii="Cambria Math" w:hAnsi="Cambria Math"/>
                    <w:i/>
                  </w:rPr>
                </m:ctrlPr>
              </m:sSubPr>
              <m:e>
                <m:r>
                  <w:rPr>
                    <w:rFonts w:ascii="Cambria Math"/>
                  </w:rPr>
                  <m:t>P</m:t>
                </m:r>
              </m:e>
              <m:sub>
                <m:r>
                  <m:rPr>
                    <m:nor/>
                  </m:rPr>
                  <w:rPr>
                    <w:rFonts w:ascii="Cambria Math"/>
                  </w:rPr>
                  <m:t>LH</m:t>
                </m:r>
                <m:ctrlPr>
                  <w:rPr>
                    <w:rFonts w:ascii="Cambria Math" w:hAnsi="Cambria Math"/>
                  </w:rPr>
                </m:ctrlPr>
              </m:sub>
            </m:sSub>
          </m:den>
        </m:f>
        <m:d>
          <m:dPr>
            <m:ctrlPr>
              <w:rPr>
                <w:rFonts w:ascii="Cambria Math" w:hAnsi="Cambria Math"/>
                <w:i/>
              </w:rPr>
            </m:ctrlPr>
          </m:dPr>
          <m:e>
            <m:r>
              <m:rPr>
                <m:nor/>
              </m:rPr>
              <w:rPr>
                <w:rFonts w:ascii="Cambria Math"/>
              </w:rPr>
              <m:t>A/W/</m:t>
            </m:r>
            <m:sSup>
              <m:sSupPr>
                <m:ctrlPr>
                  <w:rPr>
                    <w:rFonts w:ascii="Cambria Math" w:hAnsi="Cambria Math"/>
                    <w:i/>
                  </w:rPr>
                </m:ctrlPr>
              </m:sSupPr>
              <m:e>
                <m:r>
                  <w:rPr>
                    <w:rFonts w:ascii="Cambria Math"/>
                  </w:rPr>
                  <m:t>m</m:t>
                </m:r>
              </m:e>
              <m:sup>
                <m:r>
                  <w:rPr>
                    <w:rFonts w:ascii="Cambria Math"/>
                  </w:rPr>
                  <m:t>2</m:t>
                </m:r>
              </m:sup>
            </m:sSup>
          </m:e>
        </m:d>
      </m:oMath>
      <w:r w:rsidR="000D4D18" w:rsidRPr="008C53CB">
        <w:rPr>
          <w:rFonts w:hint="cs"/>
        </w:rPr>
        <w:t xml:space="preserve"> </w:t>
      </w:r>
      <w:r w:rsidR="000D4D18" w:rsidRPr="008C53CB">
        <w:t xml:space="preserve">           </w:t>
      </w:r>
      <w:r w:rsidR="005B12F7">
        <w:t xml:space="preserve">      </w:t>
      </w:r>
      <w:r w:rsidR="000D4D18" w:rsidRPr="008C53CB">
        <w:t xml:space="preserve">    (1)</w:t>
      </w:r>
      <w:r w:rsidR="004E680C">
        <w:t>,</w:t>
      </w:r>
    </w:p>
    <w:p w14:paraId="5CBF5169" w14:textId="64A7FE6A" w:rsidR="00C73D5D" w:rsidRDefault="004E680C" w:rsidP="001031AA">
      <w:pPr>
        <w:pStyle w:val="Paragraph"/>
        <w:ind w:firstLine="0"/>
      </w:pPr>
      <w:r>
        <w:t xml:space="preserve">is recognized as a key factor for dimensioning an LH system, </w:t>
      </w:r>
      <w:r w:rsidR="00C73D5D" w:rsidRPr="008C53CB">
        <w:t xml:space="preserve">where </w:t>
      </w:r>
      <w:r w:rsidR="00C73D5D" w:rsidRPr="001031AA">
        <w:rPr>
          <w:i/>
          <w:iCs/>
        </w:rPr>
        <w:t>I</w:t>
      </w:r>
      <w:r w:rsidR="001031AA" w:rsidRPr="001031AA">
        <w:rPr>
          <w:vertAlign w:val="subscript"/>
        </w:rPr>
        <w:t>LH</w:t>
      </w:r>
      <w:r w:rsidR="00C73D5D" w:rsidRPr="008C53CB">
        <w:t xml:space="preserve"> is the plasma current driven by LH</w:t>
      </w:r>
      <w:r w:rsidR="001031AA">
        <w:t xml:space="preserve"> wave</w:t>
      </w:r>
      <w:r w:rsidR="00C73D5D" w:rsidRPr="008C53CB">
        <w:t xml:space="preserve">, </w:t>
      </w:r>
      <w:r w:rsidR="00E24718">
        <w:rPr>
          <w:rFonts w:hint="eastAsia"/>
          <w:lang w:eastAsia="zh-CN"/>
        </w:rPr>
        <w:t>and</w:t>
      </w:r>
      <w:r w:rsidR="00E24718">
        <w:t xml:space="preserve"> </w:t>
      </w:r>
      <w:r w:rsidR="00C73D5D" w:rsidRPr="001031AA">
        <w:rPr>
          <w:i/>
          <w:iCs/>
        </w:rPr>
        <w:t>R</w:t>
      </w:r>
      <w:r w:rsidR="00C73D5D" w:rsidRPr="008C53CB">
        <w:t xml:space="preserve"> is the major radius of the plasma.</w:t>
      </w:r>
      <w:r w:rsidR="00036015">
        <w:t xml:space="preserve"> According to the CD theory [</w:t>
      </w:r>
      <w:r w:rsidR="00BD67FC">
        <w:t>10</w:t>
      </w:r>
      <w:r w:rsidR="00036015">
        <w:t xml:space="preserve">], LHCD efficiency is </w:t>
      </w:r>
      <w:r w:rsidR="00036015" w:rsidRPr="00036015">
        <w:t xml:space="preserve">predicted to increase with </w:t>
      </w:r>
      <w:bookmarkStart w:id="6" w:name="_Hlk106445339"/>
      <w:r w:rsidR="00036015">
        <w:t>&lt;</w:t>
      </w:r>
      <w:proofErr w:type="spellStart"/>
      <w:r w:rsidR="00036015" w:rsidRPr="00036015">
        <w:rPr>
          <w:i/>
          <w:iCs/>
        </w:rPr>
        <w:t>T</w:t>
      </w:r>
      <w:r w:rsidR="00036015" w:rsidRPr="00036015">
        <w:rPr>
          <w:vertAlign w:val="subscript"/>
        </w:rPr>
        <w:t>e</w:t>
      </w:r>
      <w:proofErr w:type="spellEnd"/>
      <w:r w:rsidR="00036015">
        <w:t>&gt;</w:t>
      </w:r>
      <w:bookmarkEnd w:id="6"/>
      <w:r w:rsidR="00036015">
        <w:t xml:space="preserve">, and the experimental results </w:t>
      </w:r>
      <w:r w:rsidR="00775283">
        <w:t xml:space="preserve">also </w:t>
      </w:r>
      <w:r w:rsidR="00036015">
        <w:t>demonstrated that the</w:t>
      </w:r>
      <w:r w:rsidR="00036015" w:rsidRPr="00036015">
        <w:t xml:space="preserve"> </w:t>
      </w:r>
      <w:r w:rsidR="00036015">
        <w:t>LH</w:t>
      </w:r>
      <w:r w:rsidR="00036015" w:rsidRPr="00036015">
        <w:t xml:space="preserve">CD efficiency is a significantly increasing function of </w:t>
      </w:r>
      <w:r w:rsidR="00775283">
        <w:t>&lt;</w:t>
      </w:r>
      <w:proofErr w:type="spellStart"/>
      <w:r w:rsidR="00775283" w:rsidRPr="00036015">
        <w:rPr>
          <w:i/>
          <w:iCs/>
        </w:rPr>
        <w:t>T</w:t>
      </w:r>
      <w:r w:rsidR="00775283" w:rsidRPr="00036015">
        <w:rPr>
          <w:vertAlign w:val="subscript"/>
        </w:rPr>
        <w:t>e</w:t>
      </w:r>
      <w:proofErr w:type="spellEnd"/>
      <w:r w:rsidR="00775283">
        <w:t>&gt;</w:t>
      </w:r>
      <w:r w:rsidR="00036015">
        <w:t xml:space="preserve"> [1</w:t>
      </w:r>
      <w:r w:rsidR="00BD67FC">
        <w:t>1</w:t>
      </w:r>
      <w:r w:rsidR="00036015">
        <w:t>, 1</w:t>
      </w:r>
      <w:r w:rsidR="00BD67FC">
        <w:t>2</w:t>
      </w:r>
      <w:r w:rsidR="00036015">
        <w:t>].</w:t>
      </w:r>
    </w:p>
    <w:p w14:paraId="5B78ECFA" w14:textId="67D58ED5" w:rsidR="00C41708" w:rsidRDefault="00C41708" w:rsidP="00C41708">
      <w:pPr>
        <w:pStyle w:val="Paragraph"/>
        <w:ind w:firstLine="0"/>
      </w:pPr>
      <w:r>
        <w:rPr>
          <w:rFonts w:hint="cs"/>
        </w:rPr>
        <w:t xml:space="preserve"> </w:t>
      </w:r>
      <w:r>
        <w:t xml:space="preserve">   </w:t>
      </w:r>
      <w:r w:rsidR="0072090D">
        <w:t>Fig. 9 shows a</w:t>
      </w:r>
      <w:r w:rsidR="00D03291">
        <w:t xml:space="preserve"> t</w:t>
      </w:r>
      <w:r w:rsidR="00D03291" w:rsidRPr="00D03291">
        <w:t xml:space="preserve">ypical discharge </w:t>
      </w:r>
      <w:r w:rsidR="0072090D">
        <w:t>of</w:t>
      </w:r>
      <w:r w:rsidR="00D03291" w:rsidRPr="00D03291">
        <w:t xml:space="preserve"> LHCD efficiency improved by ECRH.</w:t>
      </w:r>
      <w:r w:rsidR="00801A5D">
        <w:t xml:space="preserve"> </w:t>
      </w:r>
      <w:r w:rsidRPr="00C41708">
        <w:t xml:space="preserve">With </w:t>
      </w:r>
      <w:r w:rsidR="00801A5D">
        <w:t xml:space="preserve">the </w:t>
      </w:r>
      <w:r w:rsidRPr="00C41708">
        <w:t>EC</w:t>
      </w:r>
      <w:r w:rsidR="00A92196">
        <w:t xml:space="preserve"> power</w:t>
      </w:r>
      <w:r w:rsidRPr="00C41708">
        <w:t xml:space="preserve"> </w:t>
      </w:r>
      <w:r w:rsidR="00801A5D">
        <w:t xml:space="preserve">of 0.3 MW </w:t>
      </w:r>
      <w:r w:rsidR="00A92196">
        <w:t>heating</w:t>
      </w:r>
      <w:r w:rsidR="00801A5D">
        <w:t xml:space="preserve"> </w:t>
      </w:r>
      <w:r w:rsidRPr="00C41708">
        <w:t xml:space="preserve">in </w:t>
      </w:r>
      <w:r w:rsidR="00801A5D">
        <w:t xml:space="preserve">the </w:t>
      </w:r>
      <w:r w:rsidRPr="00C41708">
        <w:t xml:space="preserve">plasma core, the central electron temperature is increased </w:t>
      </w:r>
      <w:r w:rsidR="00276CA0">
        <w:t>by ~ 1.6 keV (see Fig. 10)</w:t>
      </w:r>
      <w:r w:rsidRPr="00C41708">
        <w:t xml:space="preserve">, leading to a higher CD efficiency indicated by </w:t>
      </w:r>
      <w:r w:rsidR="00276CA0">
        <w:t>a</w:t>
      </w:r>
      <w:r w:rsidRPr="00C41708">
        <w:t xml:space="preserve"> lower </w:t>
      </w:r>
      <w:r w:rsidR="00276CA0">
        <w:t>loop voltage (~ 30 mV)</w:t>
      </w:r>
      <w:r w:rsidRPr="00C41708">
        <w:t>.</w:t>
      </w:r>
      <w:r w:rsidR="00276CA0">
        <w:t xml:space="preserve"> Moreover, </w:t>
      </w:r>
      <w:r w:rsidR="00A92196">
        <w:rPr>
          <w:lang w:val="fr-FR"/>
        </w:rPr>
        <w:t>a</w:t>
      </w:r>
      <w:r w:rsidRPr="00C41708">
        <w:rPr>
          <w:lang w:val="fr-FR"/>
        </w:rPr>
        <w:t xml:space="preserve"> higher internal inductance (</w:t>
      </w:r>
      <w:r w:rsidRPr="00A92196">
        <w:rPr>
          <w:i/>
          <w:iCs/>
          <w:lang w:val="fr-FR"/>
        </w:rPr>
        <w:t>l</w:t>
      </w:r>
      <w:r w:rsidRPr="00A92196">
        <w:rPr>
          <w:vertAlign w:val="subscript"/>
          <w:lang w:val="fr-FR"/>
        </w:rPr>
        <w:t>i</w:t>
      </w:r>
      <w:r w:rsidRPr="00C41708">
        <w:rPr>
          <w:lang w:val="fr-FR"/>
        </w:rPr>
        <w:t>) indicates that the LH current shifts to the inner region</w:t>
      </w:r>
      <w:r w:rsidR="00A92196">
        <w:rPr>
          <w:lang w:val="fr-FR"/>
        </w:rPr>
        <w:t xml:space="preserve"> for the case with ECRH</w:t>
      </w:r>
      <w:r w:rsidRPr="00C41708">
        <w:rPr>
          <w:lang w:val="fr-FR"/>
        </w:rPr>
        <w:t>.</w:t>
      </w:r>
      <w:r w:rsidRPr="00C41708">
        <w:t xml:space="preserve"> </w:t>
      </w:r>
      <w:r w:rsidR="003573F2">
        <w:t xml:space="preserve">Fig. 11 shows the </w:t>
      </w:r>
      <w:r w:rsidR="003573F2" w:rsidRPr="003573F2">
        <w:t>LHCD efficiency with and without ECRH</w:t>
      </w:r>
      <w:r w:rsidR="00F70A02">
        <w:t xml:space="preserve"> versus plasma density</w:t>
      </w:r>
      <w:r w:rsidR="003573F2" w:rsidRPr="003573F2">
        <w:t>.</w:t>
      </w:r>
      <w:r w:rsidR="001E37A9">
        <w:t xml:space="preserve"> </w:t>
      </w:r>
      <w:r w:rsidRPr="00C41708">
        <w:rPr>
          <w:lang w:val="fr-FR"/>
        </w:rPr>
        <w:t>Qusi-steady-state (</w:t>
      </w:r>
      <w:r w:rsidRPr="0075766C">
        <w:rPr>
          <w:i/>
          <w:iCs/>
          <w:lang w:val="fr-FR"/>
        </w:rPr>
        <w:t>V</w:t>
      </w:r>
      <w:r w:rsidRPr="0075766C">
        <w:rPr>
          <w:vertAlign w:val="subscript"/>
          <w:lang w:val="fr-FR"/>
        </w:rPr>
        <w:t>loop</w:t>
      </w:r>
      <w:r w:rsidRPr="00C41708">
        <w:rPr>
          <w:lang w:val="fr-FR"/>
        </w:rPr>
        <w:t xml:space="preserve"> &lt; 100 mV) discharges are selected and the LH driven current is calculated by </w:t>
      </w:r>
      <w:r w:rsidRPr="0075766C">
        <w:rPr>
          <w:i/>
          <w:iCs/>
          <w:lang w:val="fr-FR"/>
        </w:rPr>
        <w:t>I</w:t>
      </w:r>
      <w:r w:rsidRPr="0075766C">
        <w:rPr>
          <w:vertAlign w:val="subscript"/>
          <w:lang w:val="fr-FR"/>
        </w:rPr>
        <w:t>LH</w:t>
      </w:r>
      <w:r w:rsidRPr="00C41708">
        <w:rPr>
          <w:lang w:val="fr-FR"/>
        </w:rPr>
        <w:t xml:space="preserve"> = </w:t>
      </w:r>
      <w:r w:rsidRPr="0075766C">
        <w:rPr>
          <w:i/>
          <w:iCs/>
          <w:lang w:val="fr-FR"/>
        </w:rPr>
        <w:t>I</w:t>
      </w:r>
      <w:r w:rsidRPr="0075766C">
        <w:rPr>
          <w:vertAlign w:val="subscript"/>
          <w:lang w:val="fr-FR"/>
        </w:rPr>
        <w:t>P</w:t>
      </w:r>
      <w:r w:rsidRPr="00C41708">
        <w:rPr>
          <w:lang w:val="fr-FR"/>
        </w:rPr>
        <w:t xml:space="preserve"> – </w:t>
      </w:r>
      <w:r w:rsidRPr="0075766C">
        <w:rPr>
          <w:i/>
          <w:iCs/>
          <w:lang w:val="fr-FR"/>
        </w:rPr>
        <w:t>I</w:t>
      </w:r>
      <w:r w:rsidRPr="0075766C">
        <w:rPr>
          <w:vertAlign w:val="subscript"/>
          <w:lang w:val="fr-FR"/>
        </w:rPr>
        <w:t>EC</w:t>
      </w:r>
      <w:r w:rsidRPr="00C41708">
        <w:rPr>
          <w:lang w:val="fr-FR"/>
        </w:rPr>
        <w:t xml:space="preserve"> – </w:t>
      </w:r>
      <w:r w:rsidRPr="0075766C">
        <w:rPr>
          <w:i/>
          <w:iCs/>
          <w:lang w:val="fr-FR"/>
        </w:rPr>
        <w:t>I</w:t>
      </w:r>
      <w:r w:rsidRPr="0075766C">
        <w:rPr>
          <w:vertAlign w:val="subscript"/>
          <w:lang w:val="fr-FR"/>
        </w:rPr>
        <w:t>OH</w:t>
      </w:r>
      <w:r w:rsidRPr="00C41708">
        <w:rPr>
          <w:lang w:val="fr-FR"/>
        </w:rPr>
        <w:t xml:space="preserve"> –</w:t>
      </w:r>
      <w:r w:rsidRPr="0075766C">
        <w:rPr>
          <w:i/>
          <w:iCs/>
          <w:lang w:val="fr-FR"/>
        </w:rPr>
        <w:t xml:space="preserve"> I</w:t>
      </w:r>
      <w:r w:rsidRPr="0075766C">
        <w:rPr>
          <w:vertAlign w:val="subscript"/>
          <w:lang w:val="fr-FR"/>
        </w:rPr>
        <w:t>BS</w:t>
      </w:r>
      <w:r w:rsidRPr="00C41708">
        <w:rPr>
          <w:lang w:val="fr-FR"/>
        </w:rPr>
        <w:t>.</w:t>
      </w:r>
      <w:r w:rsidR="0075766C">
        <w:rPr>
          <w:rFonts w:hint="cs"/>
          <w:lang w:val="fr-FR"/>
        </w:rPr>
        <w:t xml:space="preserve"> </w:t>
      </w:r>
      <w:r w:rsidR="0075766C">
        <w:rPr>
          <w:lang w:val="fr-FR"/>
        </w:rPr>
        <w:t>It is seen that for similar densiy t</w:t>
      </w:r>
      <w:r w:rsidRPr="00C41708">
        <w:rPr>
          <w:lang w:val="fr-FR"/>
        </w:rPr>
        <w:t xml:space="preserve">he LHCD efficiency in </w:t>
      </w:r>
      <w:r w:rsidR="008C634A">
        <w:rPr>
          <w:lang w:val="fr-FR"/>
        </w:rPr>
        <w:t xml:space="preserve">the </w:t>
      </w:r>
      <w:r w:rsidRPr="00C41708">
        <w:rPr>
          <w:lang w:val="fr-FR"/>
        </w:rPr>
        <w:t>plasmas with ECRH is higher by ~ 20% than that without ECRH.</w:t>
      </w:r>
      <w:r w:rsidR="007176EF">
        <w:rPr>
          <w:lang w:val="fr-FR"/>
        </w:rPr>
        <w:t xml:space="preserve"> Besides, g</w:t>
      </w:r>
      <w:r w:rsidRPr="00C41708">
        <w:rPr>
          <w:lang w:val="fr-FR"/>
        </w:rPr>
        <w:t>ood CD effect (</w:t>
      </w:r>
      <w:r w:rsidR="008C634A" w:rsidRPr="008C634A">
        <w:rPr>
          <w:i/>
          <w:iCs/>
          <w:lang w:val="fr-FR"/>
        </w:rPr>
        <w:sym w:font="Symbol" w:char="F068"/>
      </w:r>
      <w:r w:rsidRPr="00C41708">
        <w:rPr>
          <w:lang w:val="fr-FR"/>
        </w:rPr>
        <w:t xml:space="preserve"> ~ 0.9 </w:t>
      </w:r>
      <w:bookmarkStart w:id="7" w:name="_Hlk106628361"/>
      <w:bookmarkStart w:id="8" w:name="_Hlk106636605"/>
      <w:r w:rsidR="008C634A">
        <w:rPr>
          <w:lang w:val="fr-FR"/>
        </w:rPr>
        <w:sym w:font="Symbol" w:char="F0B4"/>
      </w:r>
      <w:bookmarkEnd w:id="7"/>
      <w:r w:rsidRPr="00C41708">
        <w:rPr>
          <w:lang w:val="fr-FR"/>
        </w:rPr>
        <w:t xml:space="preserve"> </w:t>
      </w:r>
      <w:bookmarkStart w:id="9" w:name="_Hlk106628372"/>
      <w:r w:rsidRPr="00C41708">
        <w:rPr>
          <w:lang w:val="fr-FR"/>
        </w:rPr>
        <w:t>10</w:t>
      </w:r>
      <w:r w:rsidRPr="008C634A">
        <w:rPr>
          <w:vertAlign w:val="superscript"/>
          <w:lang w:val="fr-FR"/>
        </w:rPr>
        <w:t>19</w:t>
      </w:r>
      <w:bookmarkEnd w:id="9"/>
      <w:r w:rsidRPr="00C41708">
        <w:rPr>
          <w:lang w:val="fr-FR"/>
        </w:rPr>
        <w:t>A/W/m</w:t>
      </w:r>
      <w:r w:rsidRPr="008C634A">
        <w:rPr>
          <w:vertAlign w:val="superscript"/>
          <w:lang w:val="fr-FR"/>
        </w:rPr>
        <w:t>2</w:t>
      </w:r>
      <w:bookmarkEnd w:id="8"/>
      <w:r w:rsidRPr="00C41708">
        <w:rPr>
          <w:lang w:val="fr-FR"/>
        </w:rPr>
        <w:t xml:space="preserve">) is obtained with the </w:t>
      </w:r>
      <w:r w:rsidR="008C634A">
        <w:rPr>
          <w:lang w:val="fr-FR"/>
        </w:rPr>
        <w:t>combination of</w:t>
      </w:r>
      <w:r w:rsidRPr="00C41708">
        <w:rPr>
          <w:lang w:val="fr-FR"/>
        </w:rPr>
        <w:t xml:space="preserve"> LH</w:t>
      </w:r>
      <w:r w:rsidR="008C634A">
        <w:rPr>
          <w:lang w:val="fr-FR"/>
        </w:rPr>
        <w:t>CD</w:t>
      </w:r>
      <w:r w:rsidRPr="00C41708">
        <w:rPr>
          <w:lang w:val="fr-FR"/>
        </w:rPr>
        <w:t xml:space="preserve"> and EC</w:t>
      </w:r>
      <w:r w:rsidR="008C634A">
        <w:rPr>
          <w:lang w:val="fr-FR"/>
        </w:rPr>
        <w:t>RH</w:t>
      </w:r>
      <w:r w:rsidRPr="00C41708">
        <w:rPr>
          <w:lang w:val="fr-FR"/>
        </w:rPr>
        <w:t xml:space="preserve"> even when density increase</w:t>
      </w:r>
      <w:r w:rsidR="00363C26">
        <w:rPr>
          <w:lang w:val="fr-FR"/>
        </w:rPr>
        <w:t>s</w:t>
      </w:r>
      <w:r w:rsidRPr="00C41708">
        <w:rPr>
          <w:lang w:val="fr-FR"/>
        </w:rPr>
        <w:t xml:space="preserve"> </w:t>
      </w:r>
      <w:r w:rsidR="008C634A">
        <w:rPr>
          <w:lang w:val="fr-FR"/>
        </w:rPr>
        <w:t xml:space="preserve">up </w:t>
      </w:r>
      <w:r w:rsidRPr="00C41708">
        <w:rPr>
          <w:lang w:val="fr-FR"/>
        </w:rPr>
        <w:t xml:space="preserve">to 5.4 </w:t>
      </w:r>
      <w:r w:rsidR="00363C26">
        <w:rPr>
          <w:lang w:val="fr-FR"/>
        </w:rPr>
        <w:sym w:font="Symbol" w:char="F0B4"/>
      </w:r>
      <w:r w:rsidRPr="00C41708">
        <w:rPr>
          <w:lang w:val="fr-FR"/>
        </w:rPr>
        <w:t xml:space="preserve"> </w:t>
      </w:r>
      <w:r w:rsidR="00363C26" w:rsidRPr="00C41708">
        <w:rPr>
          <w:lang w:val="fr-FR"/>
        </w:rPr>
        <w:t>10</w:t>
      </w:r>
      <w:r w:rsidR="00363C26" w:rsidRPr="008C634A">
        <w:rPr>
          <w:vertAlign w:val="superscript"/>
          <w:lang w:val="fr-FR"/>
        </w:rPr>
        <w:t>19</w:t>
      </w:r>
      <w:r w:rsidRPr="00C41708">
        <w:rPr>
          <w:lang w:val="fr-FR"/>
        </w:rPr>
        <w:t>/m3.</w:t>
      </w:r>
    </w:p>
    <w:p w14:paraId="5A3D49D6" w14:textId="591D43EA" w:rsidR="008C14FD" w:rsidRDefault="003A1B7D" w:rsidP="00A05315">
      <w:pPr>
        <w:pStyle w:val="Paragraphfirst"/>
        <w:jc w:val="center"/>
        <w:rPr>
          <w:lang w:val="en-US"/>
        </w:rPr>
      </w:pPr>
      <w:r w:rsidRPr="003A1B7D">
        <w:rPr>
          <w:noProof/>
          <w:lang w:val="fr-FR"/>
        </w:rPr>
        <w:drawing>
          <wp:inline distT="0" distB="0" distL="0" distR="0" wp14:anchorId="37C74BA4" wp14:editId="237AFE3B">
            <wp:extent cx="2574000" cy="1874361"/>
            <wp:effectExtent l="0" t="0" r="0" b="0"/>
            <wp:docPr id="8" name="图片 5">
              <a:extLst xmlns:a="http://schemas.openxmlformats.org/drawingml/2006/main">
                <a:ext uri="{FF2B5EF4-FFF2-40B4-BE49-F238E27FC236}">
                  <a16:creationId xmlns:a16="http://schemas.microsoft.com/office/drawing/2014/main" id="{B344C292-7E32-7B1F-136F-F930EAD30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B344C292-7E32-7B1F-136F-F930EAD30272}"/>
                        </a:ext>
                      </a:extLst>
                    </pic:cNvPr>
                    <pic:cNvPicPr>
                      <a:picLocks noChangeAspect="1"/>
                    </pic:cNvPicPr>
                  </pic:nvPicPr>
                  <pic:blipFill>
                    <a:blip r:embed="rId17"/>
                    <a:stretch>
                      <a:fillRect/>
                    </a:stretch>
                  </pic:blipFill>
                  <pic:spPr>
                    <a:xfrm>
                      <a:off x="0" y="0"/>
                      <a:ext cx="2574000" cy="1874361"/>
                    </a:xfrm>
                    <a:prstGeom prst="rect">
                      <a:avLst/>
                    </a:prstGeom>
                  </pic:spPr>
                </pic:pic>
              </a:graphicData>
            </a:graphic>
          </wp:inline>
        </w:drawing>
      </w:r>
    </w:p>
    <w:p w14:paraId="0B0BF7C0" w14:textId="30ADBC7D" w:rsidR="003A1B7D" w:rsidRDefault="00B22B8C" w:rsidP="00527192">
      <w:pPr>
        <w:pStyle w:val="Paragraph"/>
        <w:ind w:firstLine="0"/>
        <w:jc w:val="center"/>
        <w:rPr>
          <w:sz w:val="18"/>
          <w:szCs w:val="18"/>
          <w:lang w:val="en-US"/>
        </w:rPr>
      </w:pPr>
      <w:r w:rsidRPr="001F0FA4">
        <w:rPr>
          <w:rFonts w:hint="cs"/>
          <w:b/>
          <w:bCs/>
          <w:sz w:val="18"/>
          <w:szCs w:val="18"/>
          <w:lang w:val="en-US"/>
        </w:rPr>
        <w:t>F</w:t>
      </w:r>
      <w:r w:rsidRPr="001F0FA4">
        <w:rPr>
          <w:b/>
          <w:bCs/>
          <w:sz w:val="18"/>
          <w:szCs w:val="18"/>
          <w:lang w:val="en-US"/>
        </w:rPr>
        <w:t xml:space="preserve">ig. 9. </w:t>
      </w:r>
      <w:r w:rsidR="001F0FA4" w:rsidRPr="001F0FA4">
        <w:rPr>
          <w:sz w:val="18"/>
          <w:szCs w:val="18"/>
          <w:lang w:val="en-US"/>
        </w:rPr>
        <w:t>Typical waveform of LHCD efficiency improved by ECRH.</w:t>
      </w:r>
    </w:p>
    <w:p w14:paraId="5E0F94E2" w14:textId="04BF95F5" w:rsidR="00E24718" w:rsidRDefault="00E24718" w:rsidP="00527192">
      <w:pPr>
        <w:pStyle w:val="Paragraph"/>
        <w:ind w:firstLine="0"/>
        <w:jc w:val="center"/>
        <w:rPr>
          <w:sz w:val="18"/>
          <w:szCs w:val="18"/>
          <w:lang w:val="en-US"/>
        </w:rPr>
      </w:pPr>
      <w:r w:rsidRPr="00E24718">
        <w:rPr>
          <w:noProof/>
          <w:sz w:val="18"/>
          <w:szCs w:val="18"/>
          <w:lang w:val="fr-FR"/>
        </w:rPr>
        <w:drawing>
          <wp:inline distT="0" distB="0" distL="0" distR="0" wp14:anchorId="73F0CCBA" wp14:editId="02A811CD">
            <wp:extent cx="2576186" cy="1919285"/>
            <wp:effectExtent l="0" t="0" r="0" b="5080"/>
            <wp:docPr id="9" name="图片 8">
              <a:extLst xmlns:a="http://schemas.openxmlformats.org/drawingml/2006/main">
                <a:ext uri="{FF2B5EF4-FFF2-40B4-BE49-F238E27FC236}">
                  <a16:creationId xmlns:a16="http://schemas.microsoft.com/office/drawing/2014/main" id="{40170B7F-0360-E576-B9FB-56A7B5DA08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40170B7F-0360-E576-B9FB-56A7B5DA0874}"/>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a:xfrm>
                      <a:off x="0" y="0"/>
                      <a:ext cx="2583250" cy="1924548"/>
                    </a:xfrm>
                    <a:prstGeom prst="rect">
                      <a:avLst/>
                    </a:prstGeom>
                  </pic:spPr>
                </pic:pic>
              </a:graphicData>
            </a:graphic>
          </wp:inline>
        </w:drawing>
      </w:r>
    </w:p>
    <w:p w14:paraId="44E87920" w14:textId="2FF59B5F" w:rsidR="00E24718" w:rsidRPr="00527192" w:rsidRDefault="00E24718" w:rsidP="00527192">
      <w:pPr>
        <w:pStyle w:val="Paragraph"/>
        <w:ind w:firstLine="0"/>
        <w:jc w:val="center"/>
        <w:rPr>
          <w:sz w:val="18"/>
          <w:szCs w:val="18"/>
          <w:lang w:val="en-US"/>
        </w:rPr>
      </w:pPr>
      <w:r w:rsidRPr="00E24718">
        <w:rPr>
          <w:rFonts w:hint="cs"/>
          <w:b/>
          <w:bCs/>
          <w:sz w:val="18"/>
          <w:szCs w:val="18"/>
          <w:lang w:val="en-US"/>
        </w:rPr>
        <w:t>F</w:t>
      </w:r>
      <w:r w:rsidRPr="00E24718">
        <w:rPr>
          <w:b/>
          <w:bCs/>
          <w:sz w:val="18"/>
          <w:szCs w:val="18"/>
          <w:lang w:val="en-US"/>
        </w:rPr>
        <w:t>ig. 10.</w:t>
      </w:r>
      <w:r>
        <w:rPr>
          <w:sz w:val="18"/>
          <w:szCs w:val="18"/>
          <w:lang w:val="en-US"/>
        </w:rPr>
        <w:t xml:space="preserve"> </w:t>
      </w:r>
      <w:r w:rsidRPr="00E24718">
        <w:rPr>
          <w:sz w:val="18"/>
          <w:szCs w:val="18"/>
          <w:lang w:val="en-US"/>
        </w:rPr>
        <w:t xml:space="preserve">Comparison of </w:t>
      </w:r>
      <w:r>
        <w:rPr>
          <w:sz w:val="18"/>
          <w:szCs w:val="18"/>
          <w:lang w:val="en-US"/>
        </w:rPr>
        <w:t>electron temperature profiles</w:t>
      </w:r>
      <w:r w:rsidRPr="00E24718">
        <w:rPr>
          <w:sz w:val="18"/>
          <w:szCs w:val="18"/>
          <w:lang w:val="en-US"/>
        </w:rPr>
        <w:t xml:space="preserve"> with and without ECRH.</w:t>
      </w:r>
    </w:p>
    <w:p w14:paraId="53F7F2D4" w14:textId="748F5326" w:rsidR="003A1B7D" w:rsidRDefault="00EB05D4" w:rsidP="00EB05D4">
      <w:pPr>
        <w:pStyle w:val="Paragraph"/>
        <w:ind w:firstLine="0"/>
        <w:jc w:val="center"/>
        <w:rPr>
          <w:lang w:val="en-US"/>
        </w:rPr>
      </w:pPr>
      <w:r w:rsidRPr="00EB05D4">
        <w:rPr>
          <w:noProof/>
          <w:lang w:val="fr-FR"/>
        </w:rPr>
        <w:drawing>
          <wp:inline distT="0" distB="0" distL="0" distR="0" wp14:anchorId="3975CF0B" wp14:editId="5B19B4A4">
            <wp:extent cx="2574000" cy="1943055"/>
            <wp:effectExtent l="0" t="0" r="0" b="635"/>
            <wp:docPr id="1" name="图片 6">
              <a:extLst xmlns:a="http://schemas.openxmlformats.org/drawingml/2006/main">
                <a:ext uri="{FF2B5EF4-FFF2-40B4-BE49-F238E27FC236}">
                  <a16:creationId xmlns:a16="http://schemas.microsoft.com/office/drawing/2014/main" id="{8961E593-40D0-EA7F-58C4-0BC49EAD29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8961E593-40D0-EA7F-58C4-0BC49EAD2982}"/>
                        </a:ext>
                      </a:extLst>
                    </pic:cNvPr>
                    <pic:cNvPicPr>
                      <a:picLocks noChangeAspect="1"/>
                    </pic:cNvPicPr>
                  </pic:nvPicPr>
                  <pic:blipFill>
                    <a:blip r:embed="rId19"/>
                    <a:stretch>
                      <a:fillRect/>
                    </a:stretch>
                  </pic:blipFill>
                  <pic:spPr>
                    <a:xfrm>
                      <a:off x="0" y="0"/>
                      <a:ext cx="2574000" cy="1943055"/>
                    </a:xfrm>
                    <a:prstGeom prst="rect">
                      <a:avLst/>
                    </a:prstGeom>
                  </pic:spPr>
                </pic:pic>
              </a:graphicData>
            </a:graphic>
          </wp:inline>
        </w:drawing>
      </w:r>
    </w:p>
    <w:p w14:paraId="31375DD7" w14:textId="17DA321F" w:rsidR="008C14FD" w:rsidRPr="001F1FB4" w:rsidRDefault="00C24C54" w:rsidP="00A05315">
      <w:pPr>
        <w:pStyle w:val="Paragraph"/>
        <w:ind w:firstLine="0"/>
        <w:jc w:val="center"/>
        <w:rPr>
          <w:sz w:val="18"/>
          <w:szCs w:val="18"/>
          <w:lang w:val="en-US"/>
        </w:rPr>
      </w:pPr>
      <w:r w:rsidRPr="001F1FB4">
        <w:rPr>
          <w:rFonts w:hint="cs"/>
          <w:b/>
          <w:bCs/>
          <w:sz w:val="18"/>
          <w:szCs w:val="18"/>
          <w:lang w:val="en-US"/>
        </w:rPr>
        <w:t>F</w:t>
      </w:r>
      <w:r w:rsidRPr="001F1FB4">
        <w:rPr>
          <w:b/>
          <w:bCs/>
          <w:sz w:val="18"/>
          <w:szCs w:val="18"/>
          <w:lang w:val="en-US"/>
        </w:rPr>
        <w:t>ig. 1</w:t>
      </w:r>
      <w:r w:rsidR="00E24718">
        <w:rPr>
          <w:b/>
          <w:bCs/>
          <w:sz w:val="18"/>
          <w:szCs w:val="18"/>
          <w:lang w:val="en-US"/>
        </w:rPr>
        <w:t>1</w:t>
      </w:r>
      <w:r w:rsidRPr="001F1FB4">
        <w:rPr>
          <w:b/>
          <w:bCs/>
          <w:sz w:val="18"/>
          <w:szCs w:val="18"/>
          <w:lang w:val="en-US"/>
        </w:rPr>
        <w:t>.</w:t>
      </w:r>
      <w:r w:rsidRPr="001F1FB4">
        <w:rPr>
          <w:sz w:val="18"/>
          <w:szCs w:val="18"/>
          <w:lang w:val="en-US"/>
        </w:rPr>
        <w:t xml:space="preserve"> </w:t>
      </w:r>
      <w:r w:rsidR="001F1FB4" w:rsidRPr="001F1FB4">
        <w:rPr>
          <w:sz w:val="18"/>
          <w:szCs w:val="18"/>
          <w:lang w:val="en-US"/>
        </w:rPr>
        <w:t xml:space="preserve">Comparison of </w:t>
      </w:r>
      <w:bookmarkStart w:id="10" w:name="OLE_LINK3"/>
      <w:r w:rsidR="001F1FB4" w:rsidRPr="001F1FB4">
        <w:rPr>
          <w:sz w:val="18"/>
          <w:szCs w:val="18"/>
          <w:lang w:val="en-US"/>
        </w:rPr>
        <w:t>LHCD efficiency with and without ECRH.</w:t>
      </w:r>
    </w:p>
    <w:bookmarkEnd w:id="10"/>
    <w:p w14:paraId="4186076C" w14:textId="1345F692" w:rsidR="00166901" w:rsidRDefault="00705F03" w:rsidP="006002A9">
      <w:pPr>
        <w:pStyle w:val="Paragraph"/>
        <w:rPr>
          <w:lang w:val="en-US" w:eastAsia="zh-CN"/>
        </w:rPr>
      </w:pPr>
      <w:r w:rsidRPr="00705F03">
        <w:rPr>
          <w:lang w:val="en-US"/>
        </w:rPr>
        <w:t>It is well known that the interaction</w:t>
      </w:r>
      <w:r w:rsidR="0095439A">
        <w:rPr>
          <w:lang w:val="en-US"/>
        </w:rPr>
        <w:t xml:space="preserve"> </w:t>
      </w:r>
      <w:r w:rsidR="0095439A" w:rsidRPr="0095439A">
        <w:rPr>
          <w:lang w:val="en-US"/>
        </w:rPr>
        <w:t>mechanism</w:t>
      </w:r>
      <w:r w:rsidRPr="00705F03">
        <w:rPr>
          <w:lang w:val="en-US"/>
        </w:rPr>
        <w:t xml:space="preserve"> </w:t>
      </w:r>
      <w:r w:rsidR="0095439A">
        <w:rPr>
          <w:lang w:val="en-US"/>
        </w:rPr>
        <w:t>for</w:t>
      </w:r>
      <w:r w:rsidR="0095439A">
        <w:rPr>
          <w:rFonts w:hint="cs"/>
          <w:lang w:val="en-US"/>
        </w:rPr>
        <w:t xml:space="preserve"> </w:t>
      </w:r>
      <w:r w:rsidRPr="00705F03">
        <w:rPr>
          <w:lang w:val="en-US"/>
        </w:rPr>
        <w:t>EC</w:t>
      </w:r>
      <w:r w:rsidR="0095439A">
        <w:rPr>
          <w:lang w:val="en-US"/>
        </w:rPr>
        <w:t xml:space="preserve"> waves</w:t>
      </w:r>
      <w:r w:rsidRPr="00705F03">
        <w:rPr>
          <w:lang w:val="en-US"/>
        </w:rPr>
        <w:t xml:space="preserve"> </w:t>
      </w:r>
      <w:r w:rsidR="0095439A">
        <w:rPr>
          <w:lang w:val="en-US"/>
        </w:rPr>
        <w:t>with</w:t>
      </w:r>
      <w:r w:rsidRPr="00705F03">
        <w:rPr>
          <w:lang w:val="en-US"/>
        </w:rPr>
        <w:t xml:space="preserve"> electrons is cyclotron </w:t>
      </w:r>
      <w:r w:rsidR="0095439A">
        <w:rPr>
          <w:lang w:val="en-US"/>
        </w:rPr>
        <w:t xml:space="preserve">damping, which accelerate </w:t>
      </w:r>
      <w:r w:rsidR="0095439A" w:rsidRPr="0095439A">
        <w:rPr>
          <w:lang w:val="en-US"/>
        </w:rPr>
        <w:t xml:space="preserve">electrons </w:t>
      </w:r>
      <w:r w:rsidR="0095439A">
        <w:rPr>
          <w:lang w:val="en-US"/>
        </w:rPr>
        <w:t xml:space="preserve">mainly in </w:t>
      </w:r>
      <w:r w:rsidR="0095439A" w:rsidRPr="0095439A">
        <w:rPr>
          <w:lang w:val="en-US"/>
        </w:rPr>
        <w:t xml:space="preserve">perpendicular </w:t>
      </w:r>
      <w:r w:rsidR="0095439A">
        <w:rPr>
          <w:lang w:val="en-US"/>
        </w:rPr>
        <w:t xml:space="preserve">direction; while for LH waves, it is dominant by </w:t>
      </w:r>
      <w:r w:rsidR="0095439A" w:rsidRPr="0095439A">
        <w:rPr>
          <w:lang w:val="en-US"/>
        </w:rPr>
        <w:t>Landau damping</w:t>
      </w:r>
      <w:r w:rsidR="0095439A">
        <w:rPr>
          <w:lang w:val="en-US"/>
        </w:rPr>
        <w:t xml:space="preserve">, which </w:t>
      </w:r>
      <w:r w:rsidR="0095439A" w:rsidRPr="0095439A">
        <w:rPr>
          <w:lang w:val="en-US"/>
        </w:rPr>
        <w:t>accelerate electrons</w:t>
      </w:r>
      <w:r w:rsidR="0095439A">
        <w:rPr>
          <w:lang w:val="en-US"/>
        </w:rPr>
        <w:t xml:space="preserve"> </w:t>
      </w:r>
      <w:r w:rsidR="00131C00" w:rsidRPr="00131C00">
        <w:rPr>
          <w:lang w:val="en-US"/>
        </w:rPr>
        <w:t>mainly in parallel</w:t>
      </w:r>
      <w:r w:rsidR="00131C00">
        <w:rPr>
          <w:lang w:val="en-US"/>
        </w:rPr>
        <w:t xml:space="preserve"> </w:t>
      </w:r>
      <w:r w:rsidR="00131C00" w:rsidRPr="00131C00">
        <w:rPr>
          <w:lang w:val="en-US"/>
        </w:rPr>
        <w:t>direction</w:t>
      </w:r>
      <w:r w:rsidR="00131C00">
        <w:rPr>
          <w:lang w:val="en-US"/>
        </w:rPr>
        <w:t>.</w:t>
      </w:r>
      <w:r w:rsidR="00AC3398">
        <w:rPr>
          <w:lang w:val="en-US"/>
        </w:rPr>
        <w:t xml:space="preserve"> When these two waves injected simultaneously, </w:t>
      </w:r>
      <w:r w:rsidR="00901B7C">
        <w:rPr>
          <w:lang w:val="en-US"/>
        </w:rPr>
        <w:t xml:space="preserve">if </w:t>
      </w:r>
      <w:r w:rsidR="009A6E4F" w:rsidRPr="009A6E4F">
        <w:rPr>
          <w:lang w:val="en-US"/>
        </w:rPr>
        <w:t>the particles accelerated by</w:t>
      </w:r>
      <w:r w:rsidR="00901B7C">
        <w:rPr>
          <w:rFonts w:hint="cs"/>
          <w:lang w:val="en-US"/>
        </w:rPr>
        <w:t xml:space="preserve"> </w:t>
      </w:r>
      <w:r w:rsidR="009A6E4F" w:rsidRPr="009A6E4F">
        <w:rPr>
          <w:lang w:val="en-US"/>
        </w:rPr>
        <w:t>the EC</w:t>
      </w:r>
      <w:r w:rsidR="00901B7C">
        <w:rPr>
          <w:lang w:val="en-US"/>
        </w:rPr>
        <w:t xml:space="preserve"> waves</w:t>
      </w:r>
      <w:r w:rsidR="009A6E4F" w:rsidRPr="009A6E4F">
        <w:rPr>
          <w:lang w:val="en-US"/>
        </w:rPr>
        <w:t xml:space="preserve"> reach the lowest limit velocity of the LH</w:t>
      </w:r>
      <w:r w:rsidR="00901B7C">
        <w:rPr>
          <w:lang w:val="en-US"/>
        </w:rPr>
        <w:t xml:space="preserve"> waves, or</w:t>
      </w:r>
      <w:r w:rsidR="009A6E4F" w:rsidRPr="009A6E4F">
        <w:rPr>
          <w:lang w:val="en-US"/>
        </w:rPr>
        <w:t xml:space="preserve"> the EC</w:t>
      </w:r>
      <w:r w:rsidR="00901B7C">
        <w:rPr>
          <w:lang w:val="en-US"/>
        </w:rPr>
        <w:t xml:space="preserve"> power </w:t>
      </w:r>
      <w:r w:rsidR="009A6E4F" w:rsidRPr="009A6E4F">
        <w:rPr>
          <w:lang w:val="en-US"/>
        </w:rPr>
        <w:t>absorbed by the fast electron</w:t>
      </w:r>
      <w:r w:rsidR="00901B7C">
        <w:rPr>
          <w:rFonts w:hint="cs"/>
          <w:lang w:val="en-US"/>
        </w:rPr>
        <w:t xml:space="preserve"> </w:t>
      </w:r>
      <w:r w:rsidR="009A6E4F" w:rsidRPr="009A6E4F">
        <w:rPr>
          <w:lang w:val="en-US"/>
        </w:rPr>
        <w:t>tail driven by the LH</w:t>
      </w:r>
      <w:r w:rsidR="00901B7C">
        <w:rPr>
          <w:lang w:val="en-US"/>
        </w:rPr>
        <w:t xml:space="preserve"> waves, a synergy effect </w:t>
      </w:r>
      <w:r w:rsidR="008B1FE6">
        <w:rPr>
          <w:lang w:val="en-US"/>
        </w:rPr>
        <w:t xml:space="preserve">between LHCD and ECCD </w:t>
      </w:r>
      <w:r w:rsidR="00814AFE">
        <w:rPr>
          <w:lang w:val="en-US"/>
        </w:rPr>
        <w:t>will be created [1</w:t>
      </w:r>
      <w:r w:rsidR="00BD67FC">
        <w:rPr>
          <w:lang w:val="en-US"/>
        </w:rPr>
        <w:t>3</w:t>
      </w:r>
      <w:r w:rsidR="00814AFE">
        <w:rPr>
          <w:lang w:val="en-US"/>
        </w:rPr>
        <w:t>, 1</w:t>
      </w:r>
      <w:r w:rsidR="00BD67FC">
        <w:rPr>
          <w:lang w:val="en-US"/>
        </w:rPr>
        <w:t>4</w:t>
      </w:r>
      <w:r w:rsidR="00814AFE">
        <w:rPr>
          <w:lang w:val="en-US"/>
        </w:rPr>
        <w:t>]</w:t>
      </w:r>
      <w:r w:rsidR="009A6E4F" w:rsidRPr="009A6E4F">
        <w:rPr>
          <w:lang w:val="en-US"/>
        </w:rPr>
        <w:t xml:space="preserve">. </w:t>
      </w:r>
      <w:r w:rsidR="00B21AA8">
        <w:rPr>
          <w:lang w:val="en-US"/>
        </w:rPr>
        <w:t>T</w:t>
      </w:r>
      <w:r w:rsidR="00806CE0" w:rsidRPr="00806CE0">
        <w:rPr>
          <w:lang w:val="en-US"/>
        </w:rPr>
        <w:t>h</w:t>
      </w:r>
      <w:r w:rsidR="00B21AA8">
        <w:rPr>
          <w:lang w:val="en-US"/>
        </w:rPr>
        <w:t>is synergy effect was</w:t>
      </w:r>
      <w:r w:rsidR="00806CE0" w:rsidRPr="00806CE0">
        <w:rPr>
          <w:lang w:val="en-US"/>
        </w:rPr>
        <w:t xml:space="preserve"> </w:t>
      </w:r>
      <w:r w:rsidR="00497D73" w:rsidRPr="00497D73">
        <w:rPr>
          <w:lang w:val="en-US"/>
        </w:rPr>
        <w:t>quantitatively</w:t>
      </w:r>
      <w:r w:rsidR="00B21AA8">
        <w:rPr>
          <w:lang w:val="en-US"/>
        </w:rPr>
        <w:t xml:space="preserve"> demonstrated</w:t>
      </w:r>
      <w:r w:rsidR="00806CE0" w:rsidRPr="00806CE0">
        <w:rPr>
          <w:lang w:val="en-US"/>
        </w:rPr>
        <w:t xml:space="preserve"> in steady</w:t>
      </w:r>
      <w:r w:rsidR="00497D73">
        <w:rPr>
          <w:lang w:val="en-US"/>
        </w:rPr>
        <w:t>-</w:t>
      </w:r>
      <w:r w:rsidR="00806CE0" w:rsidRPr="00806CE0">
        <w:rPr>
          <w:lang w:val="en-US"/>
        </w:rPr>
        <w:t>state</w:t>
      </w:r>
      <w:r w:rsidR="00B21AA8" w:rsidRPr="00B21AA8">
        <w:t xml:space="preserve"> </w:t>
      </w:r>
      <w:r w:rsidR="00497D73">
        <w:rPr>
          <w:lang w:val="en-US"/>
        </w:rPr>
        <w:t>experiments on Tore-Supra for the first time [1</w:t>
      </w:r>
      <w:r w:rsidR="00BD67FC">
        <w:rPr>
          <w:lang w:val="en-US"/>
        </w:rPr>
        <w:t>5</w:t>
      </w:r>
      <w:r w:rsidR="00497D73">
        <w:rPr>
          <w:lang w:val="en-US"/>
        </w:rPr>
        <w:t>].</w:t>
      </w:r>
      <w:r w:rsidR="000B7786">
        <w:rPr>
          <w:rFonts w:hint="cs"/>
          <w:lang w:val="en-US"/>
        </w:rPr>
        <w:t xml:space="preserve"> </w:t>
      </w:r>
      <w:r w:rsidR="00A7209F">
        <w:rPr>
          <w:lang w:val="en-US"/>
        </w:rPr>
        <w:t>On EAST, t</w:t>
      </w:r>
      <w:r w:rsidR="00135BEA" w:rsidRPr="00135BEA">
        <w:rPr>
          <w:lang w:val="en-US"/>
        </w:rPr>
        <w:t>he synergy effect between EC</w:t>
      </w:r>
      <w:r w:rsidR="00A7209F">
        <w:rPr>
          <w:lang w:val="en-US"/>
        </w:rPr>
        <w:t>CD</w:t>
      </w:r>
      <w:r w:rsidR="00135BEA" w:rsidRPr="00135BEA">
        <w:rPr>
          <w:lang w:val="en-US"/>
        </w:rPr>
        <w:t xml:space="preserve"> and LH</w:t>
      </w:r>
      <w:r w:rsidR="00A7209F">
        <w:rPr>
          <w:lang w:val="en-US"/>
        </w:rPr>
        <w:t>CD</w:t>
      </w:r>
      <w:r w:rsidR="00135BEA" w:rsidRPr="00135BEA">
        <w:rPr>
          <w:lang w:val="en-US"/>
        </w:rPr>
        <w:t xml:space="preserve"> </w:t>
      </w:r>
      <w:r w:rsidR="00A7209F">
        <w:rPr>
          <w:lang w:val="en-US"/>
        </w:rPr>
        <w:t>is also observed</w:t>
      </w:r>
      <w:r w:rsidR="00135BEA" w:rsidRPr="00135BEA">
        <w:rPr>
          <w:lang w:val="en-US"/>
        </w:rPr>
        <w:t xml:space="preserve"> in </w:t>
      </w:r>
      <w:r w:rsidR="00A7209F" w:rsidRPr="00135BEA">
        <w:rPr>
          <w:lang w:val="en-US"/>
        </w:rPr>
        <w:t>steady</w:t>
      </w:r>
      <w:r w:rsidR="00135BEA" w:rsidRPr="00135BEA">
        <w:rPr>
          <w:lang w:val="en-US"/>
        </w:rPr>
        <w:t xml:space="preserve">-state operation. </w:t>
      </w:r>
      <w:r w:rsidR="002706C9" w:rsidRPr="002706C9">
        <w:rPr>
          <w:lang w:val="en-US"/>
        </w:rPr>
        <w:t>The results obtained are well illustrated by the time</w:t>
      </w:r>
      <w:r w:rsidR="002706C9">
        <w:rPr>
          <w:rFonts w:hint="cs"/>
          <w:lang w:val="en-US"/>
        </w:rPr>
        <w:t xml:space="preserve"> </w:t>
      </w:r>
      <w:r w:rsidR="002706C9" w:rsidRPr="002706C9">
        <w:rPr>
          <w:lang w:val="en-US"/>
        </w:rPr>
        <w:t xml:space="preserve">history of discharge </w:t>
      </w:r>
      <w:r w:rsidR="002706C9">
        <w:rPr>
          <w:lang w:val="en-US"/>
        </w:rPr>
        <w:t>#106904</w:t>
      </w:r>
      <w:r w:rsidR="002706C9" w:rsidRPr="002706C9">
        <w:rPr>
          <w:lang w:val="en-US"/>
        </w:rPr>
        <w:t>, shown in Fig. 1</w:t>
      </w:r>
      <w:r w:rsidR="002706C9">
        <w:rPr>
          <w:lang w:val="en-US"/>
        </w:rPr>
        <w:t>2</w:t>
      </w:r>
      <w:r w:rsidR="002706C9" w:rsidRPr="002706C9">
        <w:rPr>
          <w:lang w:val="en-US"/>
        </w:rPr>
        <w:t xml:space="preserve">. </w:t>
      </w:r>
      <w:r w:rsidR="00C0777D" w:rsidRPr="00C0777D">
        <w:rPr>
          <w:lang w:val="en-US"/>
        </w:rPr>
        <w:t xml:space="preserve">During this experiment, the LH power is feedback controlled by the magnetic flux consumption with constant plasma current </w:t>
      </w:r>
      <w:r w:rsidR="00C0777D">
        <w:rPr>
          <w:lang w:val="en-US"/>
        </w:rPr>
        <w:t>(</w:t>
      </w:r>
      <w:r w:rsidR="00C0777D" w:rsidRPr="00C0777D">
        <w:rPr>
          <w:i/>
          <w:iCs/>
          <w:lang w:val="en-US"/>
        </w:rPr>
        <w:t>I</w:t>
      </w:r>
      <w:r w:rsidR="00C0777D" w:rsidRPr="00C0777D">
        <w:rPr>
          <w:vertAlign w:val="subscript"/>
          <w:lang w:val="en-US"/>
        </w:rPr>
        <w:t>p</w:t>
      </w:r>
      <w:r w:rsidR="00C0777D">
        <w:rPr>
          <w:lang w:val="en-US"/>
        </w:rPr>
        <w:t xml:space="preserve"> = 320kA) </w:t>
      </w:r>
      <w:r w:rsidR="00C0777D" w:rsidRPr="00C0777D">
        <w:rPr>
          <w:lang w:val="en-US"/>
        </w:rPr>
        <w:t>and constant density</w:t>
      </w:r>
      <w:r w:rsidR="00F91C27">
        <w:rPr>
          <w:lang w:val="en-US"/>
        </w:rPr>
        <w:t xml:space="preserve"> (</w:t>
      </w:r>
      <w:r w:rsidR="00F91C27" w:rsidRPr="00F91C27">
        <w:rPr>
          <w:i/>
          <w:iCs/>
          <w:lang w:val="en-US"/>
        </w:rPr>
        <w:t>n</w:t>
      </w:r>
      <w:r w:rsidR="00F91C27" w:rsidRPr="00F91C27">
        <w:rPr>
          <w:vertAlign w:val="subscript"/>
          <w:lang w:val="en-US"/>
        </w:rPr>
        <w:t>e</w:t>
      </w:r>
      <w:r w:rsidR="00F91C27">
        <w:rPr>
          <w:lang w:val="en-US"/>
        </w:rPr>
        <w:t xml:space="preserve"> = 1.8 </w:t>
      </w:r>
      <w:r w:rsidR="00F91C27">
        <w:rPr>
          <w:lang w:val="fr-FR"/>
        </w:rPr>
        <w:sym w:font="Symbol" w:char="F0B4"/>
      </w:r>
      <w:r w:rsidR="00F91C27" w:rsidRPr="00C41708">
        <w:rPr>
          <w:lang w:val="fr-FR"/>
        </w:rPr>
        <w:t xml:space="preserve"> 10</w:t>
      </w:r>
      <w:r w:rsidR="00F91C27" w:rsidRPr="008C634A">
        <w:rPr>
          <w:vertAlign w:val="superscript"/>
          <w:lang w:val="fr-FR"/>
        </w:rPr>
        <w:t>19</w:t>
      </w:r>
      <w:r w:rsidR="00F91C27" w:rsidRPr="00C41708">
        <w:rPr>
          <w:lang w:val="fr-FR"/>
        </w:rPr>
        <w:t>/m</w:t>
      </w:r>
      <w:r w:rsidR="00F91C27">
        <w:rPr>
          <w:vertAlign w:val="superscript"/>
          <w:lang w:val="fr-FR"/>
        </w:rPr>
        <w:t>3</w:t>
      </w:r>
      <w:r w:rsidR="00F91C27">
        <w:rPr>
          <w:lang w:val="en-US"/>
        </w:rPr>
        <w:t>),</w:t>
      </w:r>
      <w:r w:rsidR="00C0777D" w:rsidRPr="00C0777D">
        <w:rPr>
          <w:lang w:val="en-US"/>
        </w:rPr>
        <w:t xml:space="preserve"> which is similar to the previous experiment on Tore Supra [1</w:t>
      </w:r>
      <w:r w:rsidR="00BD67FC">
        <w:rPr>
          <w:lang w:val="en-US"/>
        </w:rPr>
        <w:t>6</w:t>
      </w:r>
      <w:r w:rsidR="00C0777D" w:rsidRPr="00C0777D">
        <w:rPr>
          <w:lang w:val="en-US"/>
        </w:rPr>
        <w:t>].</w:t>
      </w:r>
      <w:r w:rsidR="009001F2">
        <w:rPr>
          <w:lang w:val="en-US"/>
        </w:rPr>
        <w:t xml:space="preserve"> </w:t>
      </w:r>
      <w:r w:rsidR="00957577">
        <w:rPr>
          <w:lang w:val="en-US"/>
        </w:rPr>
        <w:t>D</w:t>
      </w:r>
      <w:r w:rsidR="009001F2">
        <w:rPr>
          <w:lang w:val="en-US"/>
        </w:rPr>
        <w:t xml:space="preserve">ue to the </w:t>
      </w:r>
      <w:r w:rsidR="009001F2" w:rsidRPr="009001F2">
        <w:rPr>
          <w:lang w:val="en-US"/>
        </w:rPr>
        <w:t>faulty algorithm</w:t>
      </w:r>
      <w:r w:rsidR="009001F2">
        <w:rPr>
          <w:lang w:val="en-US"/>
        </w:rPr>
        <w:t xml:space="preserve">, </w:t>
      </w:r>
      <w:r w:rsidR="009001F2" w:rsidRPr="009001F2">
        <w:rPr>
          <w:lang w:val="en-US"/>
        </w:rPr>
        <w:t>the magnetic flux consumption</w:t>
      </w:r>
      <w:r w:rsidR="009001F2">
        <w:rPr>
          <w:lang w:val="en-US"/>
        </w:rPr>
        <w:t xml:space="preserve"> is not</w:t>
      </w:r>
      <w:r w:rsidR="00BF0642">
        <w:rPr>
          <w:lang w:val="en-US"/>
        </w:rPr>
        <w:t xml:space="preserve"> </w:t>
      </w:r>
      <w:r w:rsidR="009001F2">
        <w:rPr>
          <w:lang w:val="en-US"/>
        </w:rPr>
        <w:t xml:space="preserve">controlled constantly during the LH </w:t>
      </w:r>
      <w:r w:rsidR="00F13E52">
        <w:rPr>
          <w:lang w:val="en-US"/>
        </w:rPr>
        <w:t>alone</w:t>
      </w:r>
      <w:r w:rsidR="00BF0642">
        <w:rPr>
          <w:lang w:val="en-US"/>
        </w:rPr>
        <w:t xml:space="preserve"> phase. </w:t>
      </w:r>
      <w:r w:rsidR="00957577">
        <w:rPr>
          <w:lang w:val="en-US"/>
        </w:rPr>
        <w:t xml:space="preserve">However, from phase 1 and phase 2, </w:t>
      </w:r>
      <w:r w:rsidR="008303DC">
        <w:rPr>
          <w:lang w:val="en-US"/>
        </w:rPr>
        <w:t>we can infer that for fully non-inductive LHCD (</w:t>
      </w:r>
      <w:proofErr w:type="spellStart"/>
      <w:r w:rsidR="008303DC" w:rsidRPr="008303DC">
        <w:rPr>
          <w:i/>
          <w:iCs/>
          <w:lang w:val="en-US"/>
        </w:rPr>
        <w:t>V</w:t>
      </w:r>
      <w:r w:rsidR="008303DC" w:rsidRPr="008303DC">
        <w:rPr>
          <w:vertAlign w:val="subscript"/>
          <w:lang w:val="en-US"/>
        </w:rPr>
        <w:t>loop</w:t>
      </w:r>
      <w:proofErr w:type="spellEnd"/>
      <w:r w:rsidR="008303DC">
        <w:rPr>
          <w:lang w:val="en-US"/>
        </w:rPr>
        <w:t xml:space="preserve"> = 0), it needs LH power of </w:t>
      </w:r>
      <w:r w:rsidR="00A27ACC">
        <w:rPr>
          <w:lang w:val="en-US"/>
        </w:rPr>
        <w:t>(</w:t>
      </w:r>
      <w:bookmarkStart w:id="11" w:name="_Hlk106640520"/>
      <w:r w:rsidR="00A27ACC" w:rsidRPr="00A27ACC">
        <w:rPr>
          <w:i/>
          <w:iCs/>
          <w:lang w:val="en-US"/>
        </w:rPr>
        <w:t>P</w:t>
      </w:r>
      <w:r w:rsidR="00A27ACC" w:rsidRPr="00A27ACC">
        <w:rPr>
          <w:vertAlign w:val="subscript"/>
          <w:lang w:val="en-US"/>
        </w:rPr>
        <w:t>LH</w:t>
      </w:r>
      <w:bookmarkEnd w:id="11"/>
      <w:r w:rsidR="00A27ACC">
        <w:rPr>
          <w:lang w:val="en-US"/>
        </w:rPr>
        <w:t xml:space="preserve">) </w:t>
      </w:r>
      <w:r w:rsidR="008303DC">
        <w:rPr>
          <w:lang w:val="en-US"/>
        </w:rPr>
        <w:t>1.28 MW approximately</w:t>
      </w:r>
      <w:r w:rsidR="00A64088">
        <w:rPr>
          <w:lang w:val="en-US"/>
        </w:rPr>
        <w:t xml:space="preserve"> with parallel refr</w:t>
      </w:r>
      <w:r w:rsidR="00B66BF4">
        <w:rPr>
          <w:lang w:val="en-US"/>
        </w:rPr>
        <w:t>a</w:t>
      </w:r>
      <w:r w:rsidR="00A64088">
        <w:rPr>
          <w:lang w:val="en-US"/>
        </w:rPr>
        <w:t xml:space="preserve">ctive index </w:t>
      </w:r>
      <w:bookmarkStart w:id="12" w:name="_Hlk106638672"/>
      <w:r w:rsidR="00A64088" w:rsidRPr="00B66BF4">
        <w:rPr>
          <w:i/>
          <w:iCs/>
          <w:lang w:val="en-US"/>
        </w:rPr>
        <w:t>N</w:t>
      </w:r>
      <w:r w:rsidR="00A64088" w:rsidRPr="00B66BF4">
        <w:rPr>
          <w:vertAlign w:val="subscript"/>
          <w:lang w:val="en-US"/>
        </w:rPr>
        <w:t>||</w:t>
      </w:r>
      <w:r w:rsidR="00A64088">
        <w:rPr>
          <w:lang w:val="en-US"/>
        </w:rPr>
        <w:t xml:space="preserve"> </w:t>
      </w:r>
      <w:r w:rsidR="00B66BF4">
        <w:rPr>
          <w:lang w:val="en-US"/>
        </w:rPr>
        <w:t>~</w:t>
      </w:r>
      <w:bookmarkEnd w:id="12"/>
      <w:r w:rsidR="00A64088">
        <w:rPr>
          <w:lang w:val="en-US"/>
        </w:rPr>
        <w:t xml:space="preserve"> 2.04</w:t>
      </w:r>
      <w:r w:rsidR="008303DC">
        <w:rPr>
          <w:lang w:val="en-US"/>
        </w:rPr>
        <w:t>.</w:t>
      </w:r>
      <w:r w:rsidR="008B3FB6">
        <w:rPr>
          <w:lang w:val="en-US"/>
        </w:rPr>
        <w:t xml:space="preserve"> </w:t>
      </w:r>
      <w:r w:rsidR="00135BEA" w:rsidRPr="00135BEA">
        <w:rPr>
          <w:lang w:val="en-US"/>
        </w:rPr>
        <w:t>During the application of 0.55 MW ECCD</w:t>
      </w:r>
      <w:r w:rsidR="00B66BF4">
        <w:rPr>
          <w:lang w:val="en-US"/>
        </w:rPr>
        <w:t xml:space="preserve"> with</w:t>
      </w:r>
      <w:r w:rsidR="00B66BF4" w:rsidRPr="00B66BF4">
        <w:rPr>
          <w:i/>
          <w:iCs/>
          <w:lang w:val="en-US"/>
        </w:rPr>
        <w:t xml:space="preserve"> N</w:t>
      </w:r>
      <w:r w:rsidR="00B66BF4" w:rsidRPr="00B66BF4">
        <w:rPr>
          <w:vertAlign w:val="subscript"/>
          <w:lang w:val="en-US"/>
        </w:rPr>
        <w:t>||</w:t>
      </w:r>
      <w:r w:rsidR="00B66BF4">
        <w:rPr>
          <w:lang w:val="en-US"/>
        </w:rPr>
        <w:t xml:space="preserve"> ~ 0.34</w:t>
      </w:r>
      <w:r w:rsidR="00135BEA" w:rsidRPr="00135BEA">
        <w:rPr>
          <w:lang w:val="en-US"/>
        </w:rPr>
        <w:t>, the LH power drops</w:t>
      </w:r>
      <w:r w:rsidR="00A27ACC">
        <w:rPr>
          <w:lang w:val="en-US"/>
        </w:rPr>
        <w:t xml:space="preserve"> (</w:t>
      </w:r>
      <w:r w:rsidR="00A27ACC">
        <w:rPr>
          <w:lang w:val="en-US"/>
        </w:rPr>
        <w:sym w:font="Symbol" w:char="F044"/>
      </w:r>
      <w:r w:rsidR="00A27ACC" w:rsidRPr="00A27ACC">
        <w:rPr>
          <w:i/>
          <w:iCs/>
          <w:lang w:val="en-US"/>
        </w:rPr>
        <w:t>P</w:t>
      </w:r>
      <w:r w:rsidR="00A27ACC" w:rsidRPr="00A27ACC">
        <w:rPr>
          <w:vertAlign w:val="subscript"/>
          <w:lang w:val="en-US"/>
        </w:rPr>
        <w:t>LH</w:t>
      </w:r>
      <w:r w:rsidR="00A27ACC">
        <w:rPr>
          <w:lang w:val="en-US"/>
        </w:rPr>
        <w:t>)</w:t>
      </w:r>
      <w:r w:rsidR="00135BEA" w:rsidRPr="00135BEA">
        <w:rPr>
          <w:lang w:val="en-US"/>
        </w:rPr>
        <w:t xml:space="preserve"> by approximately 0.3 MW</w:t>
      </w:r>
      <w:r w:rsidR="008B3FB6">
        <w:rPr>
          <w:lang w:val="en-US"/>
        </w:rPr>
        <w:t xml:space="preserve"> (from 1.28 MW to 0.98 MW)</w:t>
      </w:r>
      <w:r w:rsidR="008B3FB6">
        <w:rPr>
          <w:rFonts w:hint="eastAsia"/>
          <w:lang w:val="en-US" w:eastAsia="zh-CN"/>
        </w:rPr>
        <w:t>.</w:t>
      </w:r>
      <w:r w:rsidR="00415C9E" w:rsidRPr="00415C9E">
        <w:t xml:space="preserve"> </w:t>
      </w:r>
      <w:r w:rsidR="00415C9E" w:rsidRPr="00415C9E">
        <w:rPr>
          <w:lang w:val="en-US" w:eastAsia="zh-CN"/>
        </w:rPr>
        <w:t>The</w:t>
      </w:r>
      <w:r w:rsidR="00A20509">
        <w:rPr>
          <w:rFonts w:hint="eastAsia"/>
          <w:lang w:val="en-US" w:eastAsia="zh-CN"/>
        </w:rPr>
        <w:t xml:space="preserve"> </w:t>
      </w:r>
      <w:r w:rsidR="00415C9E" w:rsidRPr="00415C9E">
        <w:rPr>
          <w:lang w:val="en-US" w:eastAsia="zh-CN"/>
        </w:rPr>
        <w:t>bootstrap current</w:t>
      </w:r>
      <w:r w:rsidR="00A20509">
        <w:rPr>
          <w:lang w:val="en-US" w:eastAsia="zh-CN"/>
        </w:rPr>
        <w:t xml:space="preserve"> </w:t>
      </w:r>
      <w:r w:rsidR="00F13E52">
        <w:rPr>
          <w:lang w:val="en-US" w:eastAsia="zh-CN"/>
        </w:rPr>
        <w:t>(</w:t>
      </w:r>
      <w:r w:rsidR="00F13E52" w:rsidRPr="00F13E52">
        <w:rPr>
          <w:i/>
          <w:iCs/>
          <w:lang w:val="en-US" w:eastAsia="zh-CN"/>
        </w:rPr>
        <w:t>I</w:t>
      </w:r>
      <w:r w:rsidR="00F13E52" w:rsidRPr="00F13E52">
        <w:rPr>
          <w:vertAlign w:val="subscript"/>
          <w:lang w:val="en-US" w:eastAsia="zh-CN"/>
        </w:rPr>
        <w:t>BS</w:t>
      </w:r>
      <w:r w:rsidR="00F13E52">
        <w:rPr>
          <w:lang w:val="en-US" w:eastAsia="zh-CN"/>
        </w:rPr>
        <w:t xml:space="preserve">) </w:t>
      </w:r>
      <w:r w:rsidR="00A20509" w:rsidRPr="00A20509">
        <w:rPr>
          <w:lang w:val="en-US" w:eastAsia="zh-CN"/>
        </w:rPr>
        <w:t>calculated</w:t>
      </w:r>
      <w:r w:rsidR="00A20509">
        <w:rPr>
          <w:lang w:val="en-US" w:eastAsia="zh-CN"/>
        </w:rPr>
        <w:t xml:space="preserve"> by </w:t>
      </w:r>
      <w:r w:rsidR="00A20509" w:rsidRPr="00A20509">
        <w:rPr>
          <w:lang w:val="en-US" w:eastAsia="zh-CN"/>
        </w:rPr>
        <w:t>Sauter model</w:t>
      </w:r>
      <w:r w:rsidR="00A20509">
        <w:rPr>
          <w:lang w:val="en-US" w:eastAsia="zh-CN"/>
        </w:rPr>
        <w:t xml:space="preserve"> [15] is about 71 kA</w:t>
      </w:r>
      <w:r w:rsidR="001955E3">
        <w:rPr>
          <w:lang w:val="en-US" w:eastAsia="zh-CN"/>
        </w:rPr>
        <w:t xml:space="preserve"> and the EC driven current calculated by TORAY code is in the range of 26 - 29 kA based on the measured electron and density profiles. </w:t>
      </w:r>
      <w:r w:rsidR="00F13E52">
        <w:rPr>
          <w:lang w:val="en-US" w:eastAsia="zh-CN"/>
        </w:rPr>
        <w:t xml:space="preserve">Since the </w:t>
      </w:r>
      <w:r w:rsidR="00F13E52" w:rsidRPr="00F13E52">
        <w:rPr>
          <w:lang w:val="en-US" w:eastAsia="zh-CN"/>
        </w:rPr>
        <w:lastRenderedPageBreak/>
        <w:t>plasma</w:t>
      </w:r>
      <w:r w:rsidR="00F13E52">
        <w:rPr>
          <w:rFonts w:hint="eastAsia"/>
          <w:lang w:val="en-US" w:eastAsia="zh-CN"/>
        </w:rPr>
        <w:t xml:space="preserve"> </w:t>
      </w:r>
      <w:r w:rsidR="00F13E52" w:rsidRPr="00F13E52">
        <w:rPr>
          <w:lang w:val="en-US" w:eastAsia="zh-CN"/>
        </w:rPr>
        <w:t>current is kept constant</w:t>
      </w:r>
      <w:r w:rsidR="006002A9" w:rsidRPr="006002A9">
        <w:rPr>
          <w:lang w:val="en-US" w:eastAsia="zh-CN"/>
        </w:rPr>
        <w:t xml:space="preserve"> </w:t>
      </w:r>
      <w:r w:rsidR="006002A9">
        <w:rPr>
          <w:lang w:val="en-US" w:eastAsia="zh-CN"/>
        </w:rPr>
        <w:t xml:space="preserve">and </w:t>
      </w:r>
      <w:r w:rsidR="006002A9" w:rsidRPr="006002A9">
        <w:rPr>
          <w:lang w:val="en-US" w:eastAsia="zh-CN"/>
        </w:rPr>
        <w:t>the loop voltage is zero</w:t>
      </w:r>
      <w:r w:rsidR="009E1728">
        <w:rPr>
          <w:lang w:val="en-US" w:eastAsia="zh-CN"/>
        </w:rPr>
        <w:t>,</w:t>
      </w:r>
      <w:r w:rsidR="006002A9">
        <w:rPr>
          <w:lang w:val="en-US" w:eastAsia="zh-CN"/>
        </w:rPr>
        <w:t xml:space="preserve"> </w:t>
      </w:r>
      <w:r w:rsidR="009A23EE">
        <w:rPr>
          <w:lang w:val="en-US" w:eastAsia="zh-CN"/>
        </w:rPr>
        <w:t xml:space="preserve">the </w:t>
      </w:r>
      <w:r w:rsidR="009E1728" w:rsidRPr="009E1728">
        <w:rPr>
          <w:lang w:val="en-US" w:eastAsia="zh-CN"/>
        </w:rPr>
        <w:t>additional</w:t>
      </w:r>
      <w:r w:rsidR="006002A9">
        <w:rPr>
          <w:rFonts w:hint="eastAsia"/>
          <w:lang w:val="en-US" w:eastAsia="zh-CN"/>
        </w:rPr>
        <w:t xml:space="preserve"> </w:t>
      </w:r>
      <w:r w:rsidR="009E1728" w:rsidRPr="009E1728">
        <w:rPr>
          <w:lang w:val="en-US" w:eastAsia="zh-CN"/>
        </w:rPr>
        <w:t xml:space="preserve">current </w:t>
      </w:r>
      <w:r w:rsidR="006002A9">
        <w:rPr>
          <w:lang w:val="en-US" w:eastAsia="zh-CN"/>
        </w:rPr>
        <w:sym w:font="Symbol" w:char="F044"/>
      </w:r>
      <w:r w:rsidR="006002A9" w:rsidRPr="006002A9">
        <w:rPr>
          <w:i/>
          <w:iCs/>
          <w:lang w:val="en-US" w:eastAsia="zh-CN"/>
        </w:rPr>
        <w:t>I</w:t>
      </w:r>
      <w:r w:rsidR="009E1728" w:rsidRPr="009E1728">
        <w:rPr>
          <w:lang w:val="en-US" w:eastAsia="zh-CN"/>
        </w:rPr>
        <w:t>, driven by the EC waves in the presence of LH</w:t>
      </w:r>
      <w:r w:rsidR="006002A9">
        <w:rPr>
          <w:rFonts w:hint="eastAsia"/>
          <w:lang w:val="en-US" w:eastAsia="zh-CN"/>
        </w:rPr>
        <w:t xml:space="preserve"> </w:t>
      </w:r>
      <w:r w:rsidR="009E1728" w:rsidRPr="009E1728">
        <w:rPr>
          <w:lang w:val="en-US" w:eastAsia="zh-CN"/>
        </w:rPr>
        <w:t>waves</w:t>
      </w:r>
      <w:r w:rsidR="006002A9">
        <w:rPr>
          <w:lang w:val="en-US" w:eastAsia="zh-CN"/>
        </w:rPr>
        <w:t xml:space="preserve"> can be obtained by the formula</w:t>
      </w:r>
    </w:p>
    <w:bookmarkStart w:id="13" w:name="_Hlk106640332"/>
    <w:p w14:paraId="16594EE5" w14:textId="66A9C3C0" w:rsidR="006002A9" w:rsidRPr="008C53CB" w:rsidRDefault="008C3FD2" w:rsidP="006002A9">
      <w:pPr>
        <w:pStyle w:val="Paragraphfirst"/>
        <w:ind w:firstLineChars="550" w:firstLine="1100"/>
      </w:pPr>
      <m:oMath>
        <m:sSub>
          <m:sSubPr>
            <m:ctrlPr>
              <w:rPr>
                <w:rFonts w:ascii="Cambria Math" w:hAnsi="Cambria Math"/>
                <w:iCs/>
              </w:rPr>
            </m:ctrlPr>
          </m:sSubPr>
          <m:e>
            <m:r>
              <m:rPr>
                <m:sty m:val="p"/>
              </m:rPr>
              <w:rPr>
                <w:rFonts w:ascii="Cambria Math" w:hAnsi="Cambria Math"/>
                <w:iCs/>
              </w:rPr>
              <w:sym w:font="Symbol" w:char="F044"/>
            </m:r>
            <m:r>
              <w:rPr>
                <w:rFonts w:ascii="Cambria Math" w:hAnsi="Cambria Math"/>
              </w:rPr>
              <m:t>I</m:t>
            </m:r>
            <m:r>
              <w:rPr>
                <w:rFonts w:ascii="Cambria Math" w:hint="eastAsia"/>
              </w:rPr>
              <m:t>=</m:t>
            </m:r>
            <m:r>
              <w:rPr>
                <w:rFonts w:ascii="Cambria Math" w:hAnsi="Cambria Math"/>
              </w:rPr>
              <m:t>(I</m:t>
            </m:r>
          </m:e>
          <m:sub>
            <m:r>
              <w:rPr>
                <w:rFonts w:ascii="Cambria Math" w:hAnsi="Cambria Math"/>
              </w:rPr>
              <m:t>p</m:t>
            </m:r>
          </m:sub>
        </m:sSub>
        <w:bookmarkEnd w:id="13"/>
        <m:r>
          <w:rPr>
            <w:rFonts w:ascii="Cambria Math" w:hAnsi="Cambria Math"/>
          </w:rPr>
          <m:t>-</m:t>
        </m:r>
        <m:sSub>
          <m:sSubPr>
            <m:ctrlPr>
              <w:rPr>
                <w:rFonts w:ascii="Cambria Math" w:hAnsi="Cambria Math"/>
                <w:iCs/>
              </w:rPr>
            </m:ctrlPr>
          </m:sSubPr>
          <m:e>
            <m:r>
              <w:rPr>
                <w:rFonts w:ascii="Cambria Math" w:hAnsi="Cambria Math"/>
              </w:rPr>
              <m:t>I</m:t>
            </m:r>
          </m:e>
          <m:sub>
            <m:r>
              <w:rPr>
                <w:rFonts w:ascii="Cambria Math" w:hAnsi="Cambria Math"/>
              </w:rPr>
              <m:t>BS</m:t>
            </m:r>
          </m:sub>
        </m:sSub>
        <m:r>
          <w:rPr>
            <w:rFonts w:ascii="Cambria Math" w:hAnsi="Cambria Math"/>
          </w:rPr>
          <m:t>)</m:t>
        </m:r>
        <m:f>
          <m:fPr>
            <m:ctrlPr>
              <w:rPr>
                <w:rFonts w:ascii="Cambria Math" w:hAnsi="Cambria Math"/>
                <w:i/>
                <w:iCs/>
              </w:rPr>
            </m:ctrlPr>
          </m:fPr>
          <m:num>
            <m:r>
              <m:rPr>
                <m:sty m:val="p"/>
              </m:rPr>
              <w:rPr>
                <w:rFonts w:ascii="Cambria Math" w:hAnsi="Cambria Math"/>
                <w:iCs/>
              </w:rPr>
              <w:sym w:font="Symbol" w:char="F044"/>
            </m:r>
            <m:sSub>
              <m:sSubPr>
                <m:ctrlPr>
                  <w:rPr>
                    <w:rFonts w:ascii="Cambria Math" w:hAnsi="Cambria Math"/>
                    <w:iCs/>
                  </w:rPr>
                </m:ctrlPr>
              </m:sSubPr>
              <m:e>
                <m:r>
                  <w:rPr>
                    <w:rFonts w:ascii="Cambria Math" w:hAnsi="Cambria Math"/>
                  </w:rPr>
                  <m:t>P</m:t>
                </m:r>
              </m:e>
              <m:sub>
                <m:r>
                  <w:rPr>
                    <w:rFonts w:ascii="Cambria Math" w:hAnsi="Cambria Math"/>
                  </w:rPr>
                  <m:t>LH</m:t>
                </m:r>
              </m:sub>
            </m:sSub>
          </m:num>
          <m:den>
            <m:sSub>
              <m:sSubPr>
                <m:ctrlPr>
                  <w:rPr>
                    <w:rFonts w:ascii="Cambria Math" w:hAnsi="Cambria Math"/>
                    <w:i/>
                    <w:iCs/>
                  </w:rPr>
                </m:ctrlPr>
              </m:sSubPr>
              <m:e>
                <m:r>
                  <w:rPr>
                    <w:rFonts w:ascii="Cambria Math" w:hAnsi="Cambria Math"/>
                  </w:rPr>
                  <m:t>P</m:t>
                </m:r>
              </m:e>
              <m:sub>
                <m:r>
                  <w:rPr>
                    <w:rFonts w:ascii="Cambria Math" w:hAnsi="Cambria Math"/>
                  </w:rPr>
                  <m:t>LH</m:t>
                </m:r>
              </m:sub>
            </m:sSub>
          </m:den>
        </m:f>
      </m:oMath>
      <w:r w:rsidR="006002A9" w:rsidRPr="008C53CB">
        <w:t xml:space="preserve">           </w:t>
      </w:r>
      <w:r w:rsidR="005B12F7">
        <w:t xml:space="preserve">         </w:t>
      </w:r>
      <w:r w:rsidR="006002A9" w:rsidRPr="008C53CB">
        <w:t xml:space="preserve">    (</w:t>
      </w:r>
      <w:r w:rsidR="006002A9">
        <w:t>2</w:t>
      </w:r>
      <w:r w:rsidR="006002A9" w:rsidRPr="008C53CB">
        <w:t>)</w:t>
      </w:r>
      <w:r w:rsidR="006002A9">
        <w:t>.</w:t>
      </w:r>
    </w:p>
    <w:p w14:paraId="6C7C982E" w14:textId="1E50D201" w:rsidR="006002A9" w:rsidRPr="006002A9" w:rsidRDefault="009A23EE" w:rsidP="00E42C2A">
      <w:pPr>
        <w:pStyle w:val="Paragraph"/>
        <w:rPr>
          <w:lang w:eastAsia="zh-CN"/>
        </w:rPr>
      </w:pPr>
      <w:r>
        <w:rPr>
          <w:lang w:eastAsia="zh-CN"/>
        </w:rPr>
        <w:t xml:space="preserve">For discharge #106904, </w:t>
      </w:r>
      <w:r>
        <w:rPr>
          <w:lang w:val="en-US" w:eastAsia="zh-CN"/>
        </w:rPr>
        <w:t xml:space="preserve">the </w:t>
      </w:r>
      <w:r w:rsidRPr="009E1728">
        <w:rPr>
          <w:lang w:val="en-US" w:eastAsia="zh-CN"/>
        </w:rPr>
        <w:t>additional</w:t>
      </w:r>
      <w:r>
        <w:rPr>
          <w:rFonts w:hint="eastAsia"/>
          <w:lang w:val="en-US" w:eastAsia="zh-CN"/>
        </w:rPr>
        <w:t xml:space="preserve"> </w:t>
      </w:r>
      <w:r w:rsidRPr="009E1728">
        <w:rPr>
          <w:lang w:val="en-US" w:eastAsia="zh-CN"/>
        </w:rPr>
        <w:t xml:space="preserve">current </w:t>
      </w:r>
      <w:r>
        <w:rPr>
          <w:lang w:val="en-US" w:eastAsia="zh-CN"/>
        </w:rPr>
        <w:sym w:font="Symbol" w:char="F044"/>
      </w:r>
      <w:r w:rsidRPr="006002A9">
        <w:rPr>
          <w:i/>
          <w:iCs/>
          <w:lang w:val="en-US" w:eastAsia="zh-CN"/>
        </w:rPr>
        <w:t>I</w:t>
      </w:r>
      <w:r>
        <w:rPr>
          <w:lang w:val="en-US" w:eastAsia="zh-CN"/>
        </w:rPr>
        <w:t xml:space="preserve"> is ~</w:t>
      </w:r>
      <w:r w:rsidR="00570083">
        <w:rPr>
          <w:lang w:val="en-US" w:eastAsia="zh-CN"/>
        </w:rPr>
        <w:t xml:space="preserve"> 59 kA. Consequently, </w:t>
      </w:r>
      <w:r w:rsidR="00570083">
        <w:rPr>
          <w:lang w:eastAsia="zh-CN"/>
        </w:rPr>
        <w:t>t</w:t>
      </w:r>
      <w:r w:rsidRPr="009A23EE">
        <w:rPr>
          <w:lang w:eastAsia="zh-CN"/>
        </w:rPr>
        <w:t xml:space="preserve">he synergy factor defined as </w:t>
      </w:r>
      <w:proofErr w:type="spellStart"/>
      <w:r w:rsidRPr="00570083">
        <w:rPr>
          <w:i/>
          <w:iCs/>
          <w:lang w:eastAsia="zh-CN"/>
        </w:rPr>
        <w:t>F</w:t>
      </w:r>
      <w:r w:rsidRPr="00570083">
        <w:rPr>
          <w:vertAlign w:val="subscript"/>
          <w:lang w:eastAsia="zh-CN"/>
        </w:rPr>
        <w:t>syn</w:t>
      </w:r>
      <w:proofErr w:type="spellEnd"/>
      <w:r w:rsidRPr="00570083">
        <w:rPr>
          <w:vertAlign w:val="subscript"/>
          <w:lang w:eastAsia="zh-CN"/>
        </w:rPr>
        <w:t xml:space="preserve"> </w:t>
      </w:r>
      <w:r w:rsidRPr="009A23EE">
        <w:rPr>
          <w:lang w:eastAsia="zh-CN"/>
        </w:rPr>
        <w:t>=</w:t>
      </w:r>
      <w:r w:rsidR="00570083">
        <w:rPr>
          <w:lang w:eastAsia="zh-CN"/>
        </w:rPr>
        <w:t xml:space="preserve"> </w:t>
      </w:r>
      <w:r w:rsidR="00570083">
        <w:rPr>
          <w:lang w:val="en-US"/>
        </w:rPr>
        <w:sym w:font="Symbol" w:char="F044"/>
      </w:r>
      <w:r w:rsidRPr="00570083">
        <w:rPr>
          <w:i/>
          <w:iCs/>
          <w:lang w:eastAsia="zh-CN"/>
        </w:rPr>
        <w:t>I</w:t>
      </w:r>
      <w:r w:rsidRPr="009A23EE">
        <w:rPr>
          <w:lang w:eastAsia="zh-CN"/>
        </w:rPr>
        <w:t xml:space="preserve"> / </w:t>
      </w:r>
      <w:r w:rsidRPr="00570083">
        <w:rPr>
          <w:i/>
          <w:iCs/>
          <w:lang w:eastAsia="zh-CN"/>
        </w:rPr>
        <w:t>I</w:t>
      </w:r>
      <w:r w:rsidRPr="00570083">
        <w:rPr>
          <w:vertAlign w:val="subscript"/>
          <w:lang w:eastAsia="zh-CN"/>
        </w:rPr>
        <w:t>EC</w:t>
      </w:r>
      <w:r w:rsidR="00570083">
        <w:rPr>
          <w:lang w:eastAsia="zh-CN"/>
        </w:rPr>
        <w:t xml:space="preserve"> is estimate to be ~ </w:t>
      </w:r>
      <w:r w:rsidR="00570083" w:rsidRPr="00570083">
        <w:rPr>
          <w:lang w:eastAsia="zh-CN"/>
        </w:rPr>
        <w:t>2.1</w:t>
      </w:r>
      <w:r w:rsidR="00570083">
        <w:rPr>
          <w:lang w:eastAsia="zh-CN"/>
        </w:rPr>
        <w:t xml:space="preserve"> </w:t>
      </w:r>
      <w:r w:rsidR="00570083">
        <w:rPr>
          <w:lang w:eastAsia="zh-CN"/>
        </w:rPr>
        <w:sym w:font="Symbol" w:char="F0B1"/>
      </w:r>
      <w:r w:rsidR="00570083" w:rsidRPr="00570083">
        <w:rPr>
          <w:lang w:eastAsia="zh-CN"/>
        </w:rPr>
        <w:t xml:space="preserve"> 0.1.</w:t>
      </w:r>
      <w:r w:rsidR="009D7F2B" w:rsidRPr="009D7F2B">
        <w:t xml:space="preserve"> </w:t>
      </w:r>
      <w:r w:rsidR="009D7F2B">
        <w:t xml:space="preserve">It is worth mentioning that </w:t>
      </w:r>
      <w:r w:rsidR="009D7F2B">
        <w:rPr>
          <w:lang w:eastAsia="zh-CN"/>
        </w:rPr>
        <w:t xml:space="preserve">the large drop of LH power in the ECCD phase </w:t>
      </w:r>
      <w:r w:rsidR="00E42C2A">
        <w:rPr>
          <w:lang w:eastAsia="zh-CN"/>
        </w:rPr>
        <w:t>is not due to</w:t>
      </w:r>
      <w:r w:rsidR="009D7F2B">
        <w:rPr>
          <w:lang w:eastAsia="zh-CN"/>
        </w:rPr>
        <w:t xml:space="preserve"> an increase of the LHCD efficiency </w:t>
      </w:r>
      <w:r w:rsidR="00E42C2A">
        <w:rPr>
          <w:lang w:eastAsia="zh-CN"/>
        </w:rPr>
        <w:t>resulted by</w:t>
      </w:r>
      <w:r w:rsidR="00E42C2A">
        <w:rPr>
          <w:rFonts w:hint="eastAsia"/>
          <w:lang w:eastAsia="zh-CN"/>
        </w:rPr>
        <w:t xml:space="preserve"> </w:t>
      </w:r>
      <w:r w:rsidR="009D7F2B">
        <w:rPr>
          <w:lang w:eastAsia="zh-CN"/>
        </w:rPr>
        <w:t>the temperature increase</w:t>
      </w:r>
      <w:r w:rsidR="00E42C2A">
        <w:rPr>
          <w:lang w:eastAsia="zh-CN"/>
        </w:rPr>
        <w:t xml:space="preserve">, since </w:t>
      </w:r>
      <w:r w:rsidR="00E42C2A">
        <w:rPr>
          <w:lang w:val="fr-FR" w:eastAsia="zh-CN"/>
        </w:rPr>
        <w:t>t</w:t>
      </w:r>
      <w:r w:rsidR="00E42C2A" w:rsidRPr="00E42C2A">
        <w:rPr>
          <w:lang w:val="fr-FR" w:eastAsia="zh-CN"/>
        </w:rPr>
        <w:t>he ECE electron temperature is in the same level during ECCD and before ECCD</w:t>
      </w:r>
      <w:r w:rsidR="00E42C2A">
        <w:rPr>
          <w:lang w:val="fr-FR" w:eastAsia="zh-CN"/>
        </w:rPr>
        <w:t xml:space="preserve"> phase (see Fig. 13)</w:t>
      </w:r>
      <w:r w:rsidR="009D7F2B">
        <w:rPr>
          <w:lang w:eastAsia="zh-CN"/>
        </w:rPr>
        <w:t>.</w:t>
      </w:r>
    </w:p>
    <w:p w14:paraId="6A6A83E3" w14:textId="14CEA787" w:rsidR="007075B1" w:rsidRDefault="007075B1" w:rsidP="00A05315">
      <w:pPr>
        <w:pStyle w:val="Paragraph"/>
        <w:ind w:firstLine="0"/>
        <w:jc w:val="center"/>
        <w:rPr>
          <w:lang w:val="en-US"/>
        </w:rPr>
      </w:pPr>
      <w:r w:rsidRPr="007075B1">
        <w:rPr>
          <w:noProof/>
          <w:lang w:val="fr-FR"/>
        </w:rPr>
        <w:drawing>
          <wp:inline distT="0" distB="0" distL="0" distR="0" wp14:anchorId="730A9EBE" wp14:editId="18D144C9">
            <wp:extent cx="2656344" cy="2839233"/>
            <wp:effectExtent l="0" t="0" r="0" b="0"/>
            <wp:docPr id="20" name="图片 5">
              <a:extLst xmlns:a="http://schemas.openxmlformats.org/drawingml/2006/main">
                <a:ext uri="{FF2B5EF4-FFF2-40B4-BE49-F238E27FC236}">
                  <a16:creationId xmlns:a16="http://schemas.microsoft.com/office/drawing/2014/main" id="{EDF75EA5-7674-F426-F11E-2653B08E73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EDF75EA5-7674-F426-F11E-2653B08E73B6}"/>
                        </a:ext>
                      </a:extLst>
                    </pic:cNvPr>
                    <pic:cNvPicPr>
                      <a:picLocks noChangeAspect="1"/>
                    </pic:cNvPicPr>
                  </pic:nvPicPr>
                  <pic:blipFill>
                    <a:blip r:embed="rId20"/>
                    <a:stretch>
                      <a:fillRect/>
                    </a:stretch>
                  </pic:blipFill>
                  <pic:spPr>
                    <a:xfrm>
                      <a:off x="0" y="0"/>
                      <a:ext cx="2661895" cy="2845166"/>
                    </a:xfrm>
                    <a:prstGeom prst="rect">
                      <a:avLst/>
                    </a:prstGeom>
                  </pic:spPr>
                </pic:pic>
              </a:graphicData>
            </a:graphic>
          </wp:inline>
        </w:drawing>
      </w:r>
    </w:p>
    <w:p w14:paraId="56FD940C" w14:textId="2602F8D4" w:rsidR="001F1FB4" w:rsidRPr="006D2463" w:rsidRDefault="00DD157E" w:rsidP="00DD157E">
      <w:pPr>
        <w:pStyle w:val="Paragraph"/>
        <w:jc w:val="center"/>
        <w:rPr>
          <w:sz w:val="18"/>
          <w:szCs w:val="18"/>
          <w:lang w:val="en-US"/>
        </w:rPr>
      </w:pPr>
      <w:r w:rsidRPr="006D2463">
        <w:rPr>
          <w:rFonts w:hint="cs"/>
          <w:b/>
          <w:bCs/>
          <w:sz w:val="18"/>
          <w:szCs w:val="18"/>
          <w:lang w:val="en-US"/>
        </w:rPr>
        <w:t>F</w:t>
      </w:r>
      <w:r w:rsidRPr="006D2463">
        <w:rPr>
          <w:b/>
          <w:bCs/>
          <w:sz w:val="18"/>
          <w:szCs w:val="18"/>
          <w:lang w:val="en-US"/>
        </w:rPr>
        <w:t>ig. 1</w:t>
      </w:r>
      <w:r w:rsidR="00E24718">
        <w:rPr>
          <w:b/>
          <w:bCs/>
          <w:sz w:val="18"/>
          <w:szCs w:val="18"/>
          <w:lang w:val="en-US"/>
        </w:rPr>
        <w:t>2</w:t>
      </w:r>
      <w:r w:rsidRPr="006D2463">
        <w:rPr>
          <w:b/>
          <w:bCs/>
          <w:sz w:val="18"/>
          <w:szCs w:val="18"/>
          <w:lang w:val="en-US"/>
        </w:rPr>
        <w:t xml:space="preserve">. </w:t>
      </w:r>
      <w:r w:rsidRPr="006D2463">
        <w:rPr>
          <w:sz w:val="18"/>
          <w:szCs w:val="18"/>
          <w:lang w:val="en-US"/>
        </w:rPr>
        <w:t>The time</w:t>
      </w:r>
      <w:r w:rsidRPr="006D2463">
        <w:rPr>
          <w:rFonts w:hint="cs"/>
          <w:sz w:val="18"/>
          <w:szCs w:val="18"/>
          <w:lang w:val="en-US"/>
        </w:rPr>
        <w:t xml:space="preserve"> </w:t>
      </w:r>
      <w:r w:rsidRPr="006D2463">
        <w:rPr>
          <w:sz w:val="18"/>
          <w:szCs w:val="18"/>
          <w:lang w:val="en-US"/>
        </w:rPr>
        <w:t xml:space="preserve">history of </w:t>
      </w:r>
      <w:r w:rsidR="006D2463" w:rsidRPr="006D2463">
        <w:rPr>
          <w:sz w:val="18"/>
          <w:szCs w:val="18"/>
          <w:lang w:val="en-US"/>
        </w:rPr>
        <w:t xml:space="preserve">a </w:t>
      </w:r>
      <w:r w:rsidRPr="006D2463">
        <w:rPr>
          <w:sz w:val="18"/>
          <w:szCs w:val="18"/>
          <w:lang w:val="en-US"/>
        </w:rPr>
        <w:t xml:space="preserve">discharge </w:t>
      </w:r>
      <w:r w:rsidR="006D2463" w:rsidRPr="006D2463">
        <w:rPr>
          <w:sz w:val="18"/>
          <w:szCs w:val="18"/>
          <w:lang w:val="en-US"/>
        </w:rPr>
        <w:t>during which the synergy effect between LHCD and ECCD is observed.</w:t>
      </w:r>
    </w:p>
    <w:p w14:paraId="2ACD0909" w14:textId="539B7B22" w:rsidR="007075B1" w:rsidRDefault="007075B1" w:rsidP="00A05315">
      <w:pPr>
        <w:pStyle w:val="Paragraph"/>
        <w:ind w:firstLine="0"/>
        <w:jc w:val="center"/>
        <w:rPr>
          <w:lang w:val="en-US"/>
        </w:rPr>
      </w:pPr>
      <w:r w:rsidRPr="007075B1">
        <w:rPr>
          <w:noProof/>
          <w:lang w:val="fr-FR"/>
        </w:rPr>
        <w:drawing>
          <wp:inline distT="0" distB="0" distL="0" distR="0" wp14:anchorId="5E4ECFE5" wp14:editId="7C58C927">
            <wp:extent cx="2669974" cy="1549052"/>
            <wp:effectExtent l="0" t="0" r="0" b="0"/>
            <wp:docPr id="21" name="图片 7">
              <a:extLst xmlns:a="http://schemas.openxmlformats.org/drawingml/2006/main">
                <a:ext uri="{FF2B5EF4-FFF2-40B4-BE49-F238E27FC236}">
                  <a16:creationId xmlns:a16="http://schemas.microsoft.com/office/drawing/2014/main" id="{BB540759-A776-90FC-AB02-036DE62DC2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BB540759-A776-90FC-AB02-036DE62DC208}"/>
                        </a:ext>
                      </a:extLst>
                    </pic:cNvPr>
                    <pic:cNvPicPr>
                      <a:picLocks noChangeAspect="1"/>
                    </pic:cNvPicPr>
                  </pic:nvPicPr>
                  <pic:blipFill>
                    <a:blip r:embed="rId21"/>
                    <a:stretch>
                      <a:fillRect/>
                    </a:stretch>
                  </pic:blipFill>
                  <pic:spPr>
                    <a:xfrm>
                      <a:off x="0" y="0"/>
                      <a:ext cx="2672803" cy="1550693"/>
                    </a:xfrm>
                    <a:prstGeom prst="rect">
                      <a:avLst/>
                    </a:prstGeom>
                  </pic:spPr>
                </pic:pic>
              </a:graphicData>
            </a:graphic>
          </wp:inline>
        </w:drawing>
      </w:r>
    </w:p>
    <w:p w14:paraId="0ECFAB89" w14:textId="2A524C18" w:rsidR="006D2463" w:rsidRPr="006D2463" w:rsidRDefault="006D2463" w:rsidP="006D2463">
      <w:pPr>
        <w:pStyle w:val="Paragraph"/>
        <w:jc w:val="center"/>
        <w:rPr>
          <w:sz w:val="18"/>
          <w:szCs w:val="18"/>
          <w:lang w:val="en-US"/>
        </w:rPr>
      </w:pPr>
      <w:r w:rsidRPr="006D2463">
        <w:rPr>
          <w:rFonts w:hint="cs"/>
          <w:b/>
          <w:bCs/>
          <w:sz w:val="18"/>
          <w:szCs w:val="18"/>
          <w:lang w:val="en-US"/>
        </w:rPr>
        <w:t>F</w:t>
      </w:r>
      <w:r w:rsidRPr="006D2463">
        <w:rPr>
          <w:b/>
          <w:bCs/>
          <w:sz w:val="18"/>
          <w:szCs w:val="18"/>
          <w:lang w:val="en-US"/>
        </w:rPr>
        <w:t>ig. 1</w:t>
      </w:r>
      <w:r w:rsidR="00E24718">
        <w:rPr>
          <w:b/>
          <w:bCs/>
          <w:sz w:val="18"/>
          <w:szCs w:val="18"/>
          <w:lang w:val="en-US"/>
        </w:rPr>
        <w:t>3</w:t>
      </w:r>
      <w:r w:rsidRPr="006D2463">
        <w:rPr>
          <w:b/>
          <w:bCs/>
          <w:sz w:val="18"/>
          <w:szCs w:val="18"/>
          <w:lang w:val="en-US"/>
        </w:rPr>
        <w:t>.</w:t>
      </w:r>
      <w:r w:rsidRPr="006D2463">
        <w:rPr>
          <w:sz w:val="18"/>
          <w:szCs w:val="18"/>
          <w:lang w:val="en-US"/>
        </w:rPr>
        <w:t xml:space="preserve"> Electron temperature measured by electron cyclotron emission</w:t>
      </w:r>
      <w:r w:rsidRPr="006D2463">
        <w:rPr>
          <w:rFonts w:hint="cs"/>
          <w:sz w:val="18"/>
          <w:szCs w:val="18"/>
          <w:lang w:val="en-US"/>
        </w:rPr>
        <w:t xml:space="preserve"> </w:t>
      </w:r>
      <w:r w:rsidRPr="006D2463">
        <w:rPr>
          <w:sz w:val="18"/>
          <w:szCs w:val="18"/>
          <w:lang w:val="en-US"/>
        </w:rPr>
        <w:t>(ECE) at various positions.</w:t>
      </w:r>
    </w:p>
    <w:p w14:paraId="24F7C598" w14:textId="7C2F72F7" w:rsidR="008C14FD" w:rsidRDefault="008C14FD" w:rsidP="008C14FD">
      <w:pPr>
        <w:pStyle w:val="Section"/>
      </w:pPr>
      <w:r w:rsidRPr="008C14FD">
        <w:t>Summary and next work</w:t>
      </w:r>
    </w:p>
    <w:p w14:paraId="435A67B7" w14:textId="3C4949D2" w:rsidR="006D1FB3" w:rsidRPr="00C41708" w:rsidRDefault="0033278C" w:rsidP="00C41708">
      <w:pPr>
        <w:pStyle w:val="Paragraphfirst"/>
      </w:pPr>
      <w:r>
        <w:t xml:space="preserve">With optimization of </w:t>
      </w:r>
      <w:r w:rsidR="008477B5">
        <w:t xml:space="preserve">the </w:t>
      </w:r>
      <w:r>
        <w:t>operation</w:t>
      </w:r>
      <w:r>
        <w:rPr>
          <w:rFonts w:hint="cs"/>
        </w:rPr>
        <w:t xml:space="preserve"> </w:t>
      </w:r>
      <w:r>
        <w:t xml:space="preserve">conditions and </w:t>
      </w:r>
      <w:r w:rsidRPr="0033278C">
        <w:t>improvement of the system</w:t>
      </w:r>
      <w:r>
        <w:t>, s</w:t>
      </w:r>
      <w:r w:rsidR="00C41708" w:rsidRPr="00C41708">
        <w:t xml:space="preserve">ignificant progress in long-pulse </w:t>
      </w:r>
      <w:r>
        <w:t xml:space="preserve">and high-power </w:t>
      </w:r>
      <w:r w:rsidR="00C41708" w:rsidRPr="00C41708">
        <w:t>operation has been achieved with EC system, including pulse duration extended to ~ 105</w:t>
      </w:r>
      <w:r w:rsidR="00A5723A">
        <w:t>6</w:t>
      </w:r>
      <w:r w:rsidR="00C41708" w:rsidRPr="00C41708">
        <w:t xml:space="preserve"> s with </w:t>
      </w:r>
      <w:bookmarkStart w:id="14" w:name="_Hlk106644481"/>
      <w:r w:rsidR="00C41708" w:rsidRPr="00A5723A">
        <w:rPr>
          <w:i/>
          <w:iCs/>
        </w:rPr>
        <w:t>P</w:t>
      </w:r>
      <w:r w:rsidR="00C41708" w:rsidRPr="00A5723A">
        <w:rPr>
          <w:vertAlign w:val="subscript"/>
        </w:rPr>
        <w:t>EC</w:t>
      </w:r>
      <w:bookmarkEnd w:id="14"/>
      <w:r w:rsidR="00C41708" w:rsidRPr="00C41708">
        <w:t xml:space="preserve"> ~ 0.55 MW</w:t>
      </w:r>
      <w:r w:rsidR="00A5723A">
        <w:t>, a</w:t>
      </w:r>
      <w:r w:rsidR="00C41708" w:rsidRPr="00C41708">
        <w:t xml:space="preserve">nd pulse duration ~ 310 s with </w:t>
      </w:r>
      <w:r w:rsidR="00A5723A" w:rsidRPr="00A5723A">
        <w:rPr>
          <w:i/>
          <w:iCs/>
        </w:rPr>
        <w:t>P</w:t>
      </w:r>
      <w:r w:rsidR="00A5723A" w:rsidRPr="00A5723A">
        <w:rPr>
          <w:vertAlign w:val="subscript"/>
        </w:rPr>
        <w:t>EC</w:t>
      </w:r>
      <w:r w:rsidR="00C41708" w:rsidRPr="00C41708">
        <w:t xml:space="preserve"> up to 1.6 MW.</w:t>
      </w:r>
      <w:r w:rsidR="00591ADC">
        <w:rPr>
          <w:rFonts w:hint="cs"/>
        </w:rPr>
        <w:t xml:space="preserve"> </w:t>
      </w:r>
      <w:r w:rsidR="00C41708" w:rsidRPr="00C41708">
        <w:t xml:space="preserve">High </w:t>
      </w:r>
      <w:r w:rsidR="00C41708" w:rsidRPr="008E20B1">
        <w:rPr>
          <w:i/>
          <w:iCs/>
        </w:rPr>
        <w:t>T</w:t>
      </w:r>
      <w:r w:rsidR="00C41708" w:rsidRPr="008E20B1">
        <w:rPr>
          <w:vertAlign w:val="subscript"/>
        </w:rPr>
        <w:t>e0</w:t>
      </w:r>
      <w:r w:rsidR="00C41708" w:rsidRPr="00C41708">
        <w:t xml:space="preserve"> ~ 12 keV plasmas was maintained for 100 s by the combination of 1.4 MW EC and 2.3 MW LH power.</w:t>
      </w:r>
      <w:r w:rsidR="00A93016">
        <w:t xml:space="preserve"> </w:t>
      </w:r>
      <w:r w:rsidR="00C41708" w:rsidRPr="00C41708">
        <w:rPr>
          <w:lang w:val="fr-FR"/>
        </w:rPr>
        <w:t>Thanks to a higher electron temperature in the plasma core with ECRH, the LH power deposition shifts to the inner region, thus giving a higher LHCD efficiency.</w:t>
      </w:r>
      <w:r w:rsidR="00C41708" w:rsidRPr="00C41708">
        <w:t xml:space="preserve"> </w:t>
      </w:r>
      <w:r w:rsidR="00C41708" w:rsidRPr="00C41708">
        <w:rPr>
          <w:lang w:val="fr-FR"/>
        </w:rPr>
        <w:t>A synergy effect between ECCD and LHCD was observed in steay-state plasmas.</w:t>
      </w:r>
      <w:r w:rsidR="00A93016">
        <w:rPr>
          <w:lang w:val="fr-FR"/>
        </w:rPr>
        <w:t xml:space="preserve"> </w:t>
      </w:r>
      <w:r w:rsidR="00C41708" w:rsidRPr="00C41708">
        <w:rPr>
          <w:lang w:val="fr-FR"/>
        </w:rPr>
        <w:t>TORAY modeling predicts that the ECCD current can be &gt; 80 kA at low density</w:t>
      </w:r>
      <w:r w:rsidR="00A93016">
        <w:rPr>
          <w:lang w:val="fr-FR"/>
        </w:rPr>
        <w:t xml:space="preserve"> as shown in Fig. 14</w:t>
      </w:r>
      <w:r w:rsidR="00C41708" w:rsidRPr="00C41708">
        <w:rPr>
          <w:lang w:val="fr-FR"/>
        </w:rPr>
        <w:t xml:space="preserve">. Next work will investigate the ECCD efficiency and the synergy effects with different </w:t>
      </w:r>
      <w:r w:rsidR="00C41708" w:rsidRPr="00A93016">
        <w:rPr>
          <w:i/>
          <w:iCs/>
          <w:lang w:val="fr-FR"/>
        </w:rPr>
        <w:t>N</w:t>
      </w:r>
      <w:r w:rsidR="00C41708" w:rsidRPr="00A93016">
        <w:rPr>
          <w:vertAlign w:val="subscript"/>
          <w:lang w:val="fr-FR"/>
        </w:rPr>
        <w:t xml:space="preserve">|| </w:t>
      </w:r>
      <w:r w:rsidR="00C41708" w:rsidRPr="00C41708">
        <w:rPr>
          <w:lang w:val="fr-FR"/>
        </w:rPr>
        <w:t>of LH waves.</w:t>
      </w:r>
    </w:p>
    <w:p w14:paraId="04F91CC3" w14:textId="0871346C" w:rsidR="007075B1" w:rsidRDefault="00E75072" w:rsidP="00A05315">
      <w:pPr>
        <w:pStyle w:val="Paragraphfirst"/>
        <w:jc w:val="center"/>
      </w:pPr>
      <w:r w:rsidRPr="00E75072">
        <w:rPr>
          <w:noProof/>
          <w:lang w:val="fr-FR"/>
        </w:rPr>
        <w:drawing>
          <wp:inline distT="0" distB="0" distL="0" distR="0" wp14:anchorId="140C4503" wp14:editId="0E4CA9E7">
            <wp:extent cx="2599812" cy="2175353"/>
            <wp:effectExtent l="0" t="0" r="0" b="0"/>
            <wp:docPr id="22" name="图片 5">
              <a:extLst xmlns:a="http://schemas.openxmlformats.org/drawingml/2006/main">
                <a:ext uri="{FF2B5EF4-FFF2-40B4-BE49-F238E27FC236}">
                  <a16:creationId xmlns:a16="http://schemas.microsoft.com/office/drawing/2014/main" id="{39C9D98B-442C-0B78-746F-66684A0EFC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39C9D98B-442C-0B78-746F-66684A0EFC9C}"/>
                        </a:ext>
                      </a:extLst>
                    </pic:cNvPr>
                    <pic:cNvPicPr>
                      <a:picLocks noChangeAspect="1"/>
                    </pic:cNvPicPr>
                  </pic:nvPicPr>
                  <pic:blipFill>
                    <a:blip r:embed="rId22"/>
                    <a:stretch>
                      <a:fillRect/>
                    </a:stretch>
                  </pic:blipFill>
                  <pic:spPr>
                    <a:xfrm>
                      <a:off x="0" y="0"/>
                      <a:ext cx="2612011" cy="2185560"/>
                    </a:xfrm>
                    <a:prstGeom prst="rect">
                      <a:avLst/>
                    </a:prstGeom>
                  </pic:spPr>
                </pic:pic>
              </a:graphicData>
            </a:graphic>
          </wp:inline>
        </w:drawing>
      </w:r>
    </w:p>
    <w:p w14:paraId="47A028BF" w14:textId="2EF33ED9" w:rsidR="008C14FD" w:rsidRPr="00AC3398" w:rsidRDefault="006D2463" w:rsidP="00AC3398">
      <w:pPr>
        <w:pStyle w:val="Paragraph"/>
        <w:jc w:val="center"/>
        <w:rPr>
          <w:sz w:val="18"/>
          <w:szCs w:val="18"/>
        </w:rPr>
      </w:pPr>
      <w:r w:rsidRPr="006D2463">
        <w:rPr>
          <w:rFonts w:hint="cs"/>
          <w:b/>
          <w:bCs/>
          <w:sz w:val="18"/>
          <w:szCs w:val="18"/>
        </w:rPr>
        <w:t>F</w:t>
      </w:r>
      <w:r w:rsidRPr="006D2463">
        <w:rPr>
          <w:b/>
          <w:bCs/>
          <w:sz w:val="18"/>
          <w:szCs w:val="18"/>
        </w:rPr>
        <w:t>ig. 1</w:t>
      </w:r>
      <w:r w:rsidR="00E24718">
        <w:rPr>
          <w:b/>
          <w:bCs/>
          <w:sz w:val="18"/>
          <w:szCs w:val="18"/>
        </w:rPr>
        <w:t>4</w:t>
      </w:r>
      <w:r w:rsidRPr="006D2463">
        <w:rPr>
          <w:b/>
          <w:bCs/>
          <w:sz w:val="18"/>
          <w:szCs w:val="18"/>
        </w:rPr>
        <w:t>.</w:t>
      </w:r>
      <w:r w:rsidRPr="006D2463">
        <w:rPr>
          <w:sz w:val="18"/>
          <w:szCs w:val="18"/>
        </w:rPr>
        <w:t xml:space="preserve"> Predicted ECCD current with different electron temperature and density.</w:t>
      </w:r>
    </w:p>
    <w:p w14:paraId="15E809DF" w14:textId="6B842584" w:rsidR="008C14FD" w:rsidRDefault="008C14FD" w:rsidP="008C14FD">
      <w:pPr>
        <w:pStyle w:val="Section"/>
        <w:numPr>
          <w:ilvl w:val="0"/>
          <w:numId w:val="0"/>
        </w:numPr>
      </w:pPr>
      <w:r>
        <w:t>Acknowledgement</w:t>
      </w:r>
    </w:p>
    <w:p w14:paraId="35656768" w14:textId="5C68821C" w:rsidR="008C14FD" w:rsidRDefault="006C584F" w:rsidP="00A65532">
      <w:pPr>
        <w:pStyle w:val="Paragraphfirst"/>
        <w:ind w:firstLineChars="150" w:firstLine="300"/>
      </w:pPr>
      <w:r w:rsidRPr="006C584F">
        <w:t xml:space="preserve">This work was supported by the Performance Improvement Project of EAST, Hefei Comprehensive National Science </w:t>
      </w:r>
      <w:proofErr w:type="spellStart"/>
      <w:r w:rsidRPr="006C584F">
        <w:t>Center</w:t>
      </w:r>
      <w:proofErr w:type="spellEnd"/>
      <w:r w:rsidRPr="006C584F">
        <w:t xml:space="preserve">, the National Key R&amp;D Program of China (Grant No. 2017YFE0300401) and the National Natural Science Foundation of China (Nos. 11305211 and </w:t>
      </w:r>
      <w:r w:rsidR="00A65532" w:rsidRPr="00A65532">
        <w:t>11775259</w:t>
      </w:r>
      <w:r w:rsidRPr="006C584F">
        <w:t>).</w:t>
      </w:r>
      <w:r w:rsidR="00A65532" w:rsidRPr="00A65532">
        <w:t xml:space="preserve"> </w:t>
      </w:r>
      <w:r w:rsidR="00A65532">
        <w:t>The authors would</w:t>
      </w:r>
      <w:r w:rsidR="00A65532">
        <w:rPr>
          <w:rFonts w:hint="cs"/>
        </w:rPr>
        <w:t xml:space="preserve"> </w:t>
      </w:r>
      <w:r w:rsidR="00A65532">
        <w:t xml:space="preserve">like to thank the experts from GYCOM and </w:t>
      </w:r>
      <w:r w:rsidR="00A65532" w:rsidRPr="00A65532">
        <w:t>CPI</w:t>
      </w:r>
      <w:r w:rsidR="00A65532">
        <w:t xml:space="preserve"> </w:t>
      </w:r>
      <w:r w:rsidR="006D3AA5">
        <w:t xml:space="preserve">companies </w:t>
      </w:r>
      <w:r w:rsidR="00A65532">
        <w:t>for their great effort</w:t>
      </w:r>
      <w:r w:rsidR="00F34668">
        <w:rPr>
          <w:rFonts w:hint="eastAsia"/>
          <w:lang w:eastAsia="zh-CN"/>
        </w:rPr>
        <w:t>s</w:t>
      </w:r>
      <w:r w:rsidR="00A65532">
        <w:t xml:space="preserve"> in the</w:t>
      </w:r>
      <w:r w:rsidR="00A65532">
        <w:rPr>
          <w:rFonts w:hint="cs"/>
        </w:rPr>
        <w:t xml:space="preserve"> </w:t>
      </w:r>
      <w:r w:rsidR="00A65532">
        <w:t>development of gyrotrons for EAST.</w:t>
      </w:r>
    </w:p>
    <w:p w14:paraId="00174688" w14:textId="64AB2CF1" w:rsidR="008C14FD" w:rsidRDefault="008C14FD" w:rsidP="008C14FD">
      <w:pPr>
        <w:pStyle w:val="Section"/>
        <w:numPr>
          <w:ilvl w:val="0"/>
          <w:numId w:val="0"/>
        </w:numPr>
      </w:pPr>
      <w:r w:rsidRPr="00A473A5">
        <w:t>References</w:t>
      </w:r>
    </w:p>
    <w:p w14:paraId="5B6866E5" w14:textId="6E92D5D9" w:rsidR="00AD4C0F" w:rsidRDefault="002F6D79" w:rsidP="002F6D79">
      <w:pPr>
        <w:pStyle w:val="ReferencesBody"/>
      </w:pPr>
      <w:r>
        <w:t>ITER Physics Expert Group on Energetic Particles,</w:t>
      </w:r>
      <w:r>
        <w:rPr>
          <w:rFonts w:hint="cs"/>
        </w:rPr>
        <w:t xml:space="preserve"> </w:t>
      </w:r>
      <w:r>
        <w:t>Chapter 6: Plasma auxiliary heating and current drive</w:t>
      </w:r>
      <w:r w:rsidR="00480941">
        <w:t>,</w:t>
      </w:r>
      <w:r>
        <w:t xml:space="preserve"> </w:t>
      </w:r>
      <w:proofErr w:type="spellStart"/>
      <w:r>
        <w:t>Nucl</w:t>
      </w:r>
      <w:proofErr w:type="spellEnd"/>
      <w:r>
        <w:t>.</w:t>
      </w:r>
      <w:r>
        <w:rPr>
          <w:rFonts w:hint="cs"/>
        </w:rPr>
        <w:t xml:space="preserve"> </w:t>
      </w:r>
      <w:r>
        <w:t xml:space="preserve">Fusion </w:t>
      </w:r>
      <w:r w:rsidRPr="002F6D79">
        <w:rPr>
          <w:b/>
          <w:bCs/>
        </w:rPr>
        <w:t>39</w:t>
      </w:r>
      <w:r>
        <w:t>, 2495 (</w:t>
      </w:r>
      <w:r w:rsidRPr="002F6D79">
        <w:t>1999</w:t>
      </w:r>
      <w:r>
        <w:t>).</w:t>
      </w:r>
    </w:p>
    <w:p w14:paraId="66712CF8" w14:textId="7E1109E4" w:rsidR="00115A48" w:rsidRDefault="00480941" w:rsidP="00480941">
      <w:pPr>
        <w:pStyle w:val="ReferencesBody"/>
      </w:pPr>
      <w:r w:rsidRPr="00480941">
        <w:t>T. Suzuki</w:t>
      </w:r>
      <w:r>
        <w:t xml:space="preserve"> et al., </w:t>
      </w:r>
      <w:proofErr w:type="spellStart"/>
      <w:r w:rsidRPr="00480941">
        <w:t>Nucl</w:t>
      </w:r>
      <w:proofErr w:type="spellEnd"/>
      <w:r w:rsidRPr="00480941">
        <w:t xml:space="preserve">. Fusion </w:t>
      </w:r>
      <w:r w:rsidRPr="00480941">
        <w:rPr>
          <w:b/>
          <w:bCs/>
        </w:rPr>
        <w:t>44</w:t>
      </w:r>
      <w:r>
        <w:t>,</w:t>
      </w:r>
      <w:r w:rsidRPr="00480941">
        <w:t xml:space="preserve"> 699</w:t>
      </w:r>
      <w:r>
        <w:t xml:space="preserve"> </w:t>
      </w:r>
      <w:r w:rsidRPr="00480941">
        <w:t>(2004)</w:t>
      </w:r>
      <w:r>
        <w:t>.</w:t>
      </w:r>
    </w:p>
    <w:p w14:paraId="6EB55B46" w14:textId="46BB1971" w:rsidR="00BD67FC" w:rsidRDefault="00BD67FC" w:rsidP="00480941">
      <w:pPr>
        <w:pStyle w:val="ReferencesBody"/>
      </w:pPr>
      <w:r w:rsidRPr="00BD67FC">
        <w:t>H.D. Xu et al.,</w:t>
      </w:r>
      <w:r>
        <w:t xml:space="preserve"> </w:t>
      </w:r>
      <w:r w:rsidRPr="00BD67FC">
        <w:t>Plasma</w:t>
      </w:r>
      <w:r>
        <w:t xml:space="preserve"> </w:t>
      </w:r>
      <w:r w:rsidRPr="00BD67FC">
        <w:t>Sci.</w:t>
      </w:r>
      <w:r>
        <w:t xml:space="preserve"> </w:t>
      </w:r>
      <w:r w:rsidRPr="00BD67FC">
        <w:t>Techno</w:t>
      </w:r>
      <w:r>
        <w:t>l</w:t>
      </w:r>
      <w:r>
        <w:rPr>
          <w:rFonts w:hint="eastAsia"/>
          <w:lang w:eastAsia="zh-CN"/>
        </w:rPr>
        <w:t>.</w:t>
      </w:r>
      <w:r>
        <w:t xml:space="preserve"> </w:t>
      </w:r>
      <w:r w:rsidRPr="00F85BCF">
        <w:rPr>
          <w:b/>
          <w:bCs/>
        </w:rPr>
        <w:t>18</w:t>
      </w:r>
      <w:r>
        <w:t>,</w:t>
      </w:r>
      <w:r w:rsidR="00F85BCF">
        <w:t xml:space="preserve"> 442 (2016).</w:t>
      </w:r>
    </w:p>
    <w:p w14:paraId="65F00D06" w14:textId="0A5C6AF8" w:rsidR="009551BA" w:rsidRPr="009551BA" w:rsidRDefault="0049275F" w:rsidP="009551BA">
      <w:pPr>
        <w:pStyle w:val="ReferencesBody"/>
        <w:rPr>
          <w:lang w:val="en-US"/>
        </w:rPr>
      </w:pPr>
      <w:r>
        <w:t xml:space="preserve">X.J. Wang et al., </w:t>
      </w:r>
      <w:r w:rsidR="009551BA" w:rsidRPr="009551BA">
        <w:t xml:space="preserve">Fusion Eng. Des </w:t>
      </w:r>
      <w:r w:rsidR="009551BA" w:rsidRPr="009551BA">
        <w:rPr>
          <w:b/>
          <w:bCs/>
        </w:rPr>
        <w:t>96-97</w:t>
      </w:r>
      <w:r>
        <w:t>,</w:t>
      </w:r>
      <w:r w:rsidR="009551BA" w:rsidRPr="009551BA">
        <w:t xml:space="preserve"> 181</w:t>
      </w:r>
      <w:r>
        <w:t xml:space="preserve"> </w:t>
      </w:r>
      <w:r w:rsidRPr="0049275F">
        <w:t>(2015)</w:t>
      </w:r>
      <w:r>
        <w:t>.</w:t>
      </w:r>
    </w:p>
    <w:p w14:paraId="4A2C8353" w14:textId="7733C037" w:rsidR="00657B01" w:rsidRPr="009551BA" w:rsidRDefault="00B77A2A" w:rsidP="00657B01">
      <w:pPr>
        <w:pStyle w:val="ReferencesBody"/>
        <w:rPr>
          <w:lang w:val="en-US"/>
        </w:rPr>
      </w:pPr>
      <w:r>
        <w:t xml:space="preserve">H.D. Xu et al., </w:t>
      </w:r>
      <w:r w:rsidR="00657B01" w:rsidRPr="009551BA">
        <w:t>Fusion Eng. Des.</w:t>
      </w:r>
      <w:r w:rsidR="00657B01" w:rsidRPr="009551BA">
        <w:rPr>
          <w:b/>
          <w:bCs/>
        </w:rPr>
        <w:t>164</w:t>
      </w:r>
      <w:r>
        <w:t>,</w:t>
      </w:r>
      <w:r w:rsidR="00657B01" w:rsidRPr="009551BA">
        <w:t xml:space="preserve"> 112222</w:t>
      </w:r>
      <w:r>
        <w:t xml:space="preserve"> </w:t>
      </w:r>
      <w:r w:rsidRPr="00B77A2A">
        <w:t>(2021)</w:t>
      </w:r>
      <w:r>
        <w:t>.</w:t>
      </w:r>
    </w:p>
    <w:p w14:paraId="72905BA8" w14:textId="37F5AEDF" w:rsidR="000D3D13" w:rsidRDefault="000D3D13" w:rsidP="000D3D13">
      <w:pPr>
        <w:pStyle w:val="ReferencesBody"/>
      </w:pPr>
      <w:r w:rsidRPr="000D3D13">
        <w:t>J.F.</w:t>
      </w:r>
      <w:r>
        <w:t xml:space="preserve"> </w:t>
      </w:r>
      <w:r w:rsidRPr="000406A5">
        <w:t xml:space="preserve">Shan et al, </w:t>
      </w:r>
      <w:r w:rsidRPr="000D3D13">
        <w:rPr>
          <w:i/>
          <w:iCs/>
        </w:rPr>
        <w:t>A New 4 MW LHCD System for EAST</w:t>
      </w:r>
      <w:r w:rsidRPr="000406A5">
        <w:t>, in Proceedings of the 23rd IAEA Fusion Energy</w:t>
      </w:r>
      <w:r>
        <w:rPr>
          <w:rFonts w:hint="eastAsia"/>
        </w:rPr>
        <w:t xml:space="preserve"> </w:t>
      </w:r>
      <w:r w:rsidRPr="000406A5">
        <w:t xml:space="preserve">Conference, </w:t>
      </w:r>
      <w:proofErr w:type="spellStart"/>
      <w:r w:rsidRPr="000406A5">
        <w:t>Daejon</w:t>
      </w:r>
      <w:proofErr w:type="spellEnd"/>
      <w:r w:rsidRPr="000406A5">
        <w:t>, Korea (2010).</w:t>
      </w:r>
    </w:p>
    <w:p w14:paraId="27191F3D" w14:textId="3A098868" w:rsidR="000D3D13" w:rsidRDefault="000D3D13" w:rsidP="000D3D13">
      <w:pPr>
        <w:pStyle w:val="ReferencesBody"/>
      </w:pPr>
      <w:r w:rsidRPr="000D3D13">
        <w:t>F.K.</w:t>
      </w:r>
      <w:r>
        <w:t xml:space="preserve"> Liu et al., </w:t>
      </w:r>
      <w:r w:rsidRPr="00C81303">
        <w:t xml:space="preserve">Fusion Engineering and Design </w:t>
      </w:r>
      <w:r w:rsidRPr="000D3D13">
        <w:rPr>
          <w:b/>
          <w:bCs/>
        </w:rPr>
        <w:t>113</w:t>
      </w:r>
      <w:r>
        <w:t xml:space="preserve">, </w:t>
      </w:r>
      <w:r w:rsidRPr="00C81303">
        <w:t>131</w:t>
      </w:r>
      <w:r>
        <w:t xml:space="preserve"> (2016).</w:t>
      </w:r>
    </w:p>
    <w:p w14:paraId="08BD3044" w14:textId="3A6DE655" w:rsidR="00CE23BB" w:rsidRPr="00CE23BB" w:rsidRDefault="00CE23BB" w:rsidP="00CE23BB">
      <w:pPr>
        <w:pStyle w:val="ReferencesBody"/>
      </w:pPr>
      <w:r w:rsidRPr="00CE23BB">
        <w:t xml:space="preserve">H.Q. Liu et al., Rev Sci </w:t>
      </w:r>
      <w:proofErr w:type="spellStart"/>
      <w:r w:rsidRPr="00CE23BB">
        <w:t>Instrum</w:t>
      </w:r>
      <w:proofErr w:type="spellEnd"/>
      <w:r w:rsidRPr="00CE23BB">
        <w:t xml:space="preserve"> </w:t>
      </w:r>
      <w:r w:rsidRPr="00CE23BB">
        <w:rPr>
          <w:b/>
          <w:bCs/>
        </w:rPr>
        <w:t>87</w:t>
      </w:r>
      <w:r>
        <w:t xml:space="preserve">, </w:t>
      </w:r>
      <w:r w:rsidRPr="00CE23BB">
        <w:t xml:space="preserve">11D903 </w:t>
      </w:r>
      <w:r>
        <w:t>(</w:t>
      </w:r>
      <w:r w:rsidRPr="00CE23BB">
        <w:t>2016</w:t>
      </w:r>
      <w:r>
        <w:t>).</w:t>
      </w:r>
    </w:p>
    <w:p w14:paraId="5CF15FDE" w14:textId="79D92584" w:rsidR="00CE23BB" w:rsidRPr="00CE23BB" w:rsidRDefault="00CE23BB" w:rsidP="00CE23BB">
      <w:pPr>
        <w:pStyle w:val="ReferencesBody"/>
      </w:pPr>
      <w:r w:rsidRPr="00CE23BB">
        <w:t>J.P. Qian</w:t>
      </w:r>
      <w:r>
        <w:t xml:space="preserve"> </w:t>
      </w:r>
      <w:r w:rsidRPr="00CE23BB">
        <w:t xml:space="preserve">et al., Nuclear Fusion </w:t>
      </w:r>
      <w:r w:rsidRPr="00CE23BB">
        <w:rPr>
          <w:b/>
          <w:bCs/>
        </w:rPr>
        <w:t>57</w:t>
      </w:r>
      <w:r>
        <w:t xml:space="preserve">, </w:t>
      </w:r>
      <w:r w:rsidRPr="00CE23BB">
        <w:t>036008</w:t>
      </w:r>
      <w:r>
        <w:t xml:space="preserve"> (2017).</w:t>
      </w:r>
    </w:p>
    <w:p w14:paraId="76693F9F" w14:textId="448AFE2F" w:rsidR="009551BA" w:rsidRDefault="00A44F4F" w:rsidP="00480941">
      <w:pPr>
        <w:pStyle w:val="ReferencesBody"/>
      </w:pPr>
      <w:r w:rsidRPr="00A44F4F">
        <w:t>N.J.</w:t>
      </w:r>
      <w:r>
        <w:t xml:space="preserve"> </w:t>
      </w:r>
      <w:r w:rsidRPr="00A44F4F">
        <w:t>Fisch</w:t>
      </w:r>
      <w:r>
        <w:t>,</w:t>
      </w:r>
      <w:r w:rsidRPr="00A44F4F">
        <w:t xml:space="preserve"> Phys. Rev. Lett. </w:t>
      </w:r>
      <w:r w:rsidRPr="00A44F4F">
        <w:rPr>
          <w:b/>
          <w:bCs/>
        </w:rPr>
        <w:t>41</w:t>
      </w:r>
      <w:r>
        <w:t>,</w:t>
      </w:r>
      <w:r w:rsidRPr="00A44F4F">
        <w:t xml:space="preserve"> 873</w:t>
      </w:r>
      <w:r>
        <w:t xml:space="preserve"> (</w:t>
      </w:r>
      <w:r w:rsidRPr="00A44F4F">
        <w:t>1978</w:t>
      </w:r>
      <w:r>
        <w:t>).</w:t>
      </w:r>
    </w:p>
    <w:p w14:paraId="6605BBBF" w14:textId="777D6D9D" w:rsidR="000B1C6E" w:rsidRDefault="000B1C6E" w:rsidP="00480941">
      <w:pPr>
        <w:pStyle w:val="ReferencesBody"/>
      </w:pPr>
      <w:r w:rsidRPr="000B1C6E">
        <w:t xml:space="preserve">K. </w:t>
      </w:r>
      <w:proofErr w:type="spellStart"/>
      <w:r w:rsidRPr="000B1C6E">
        <w:t>Ushigusa</w:t>
      </w:r>
      <w:proofErr w:type="spellEnd"/>
      <w:r w:rsidRPr="000B1C6E">
        <w:t xml:space="preserve"> et al</w:t>
      </w:r>
      <w:r>
        <w:t>.,</w:t>
      </w:r>
      <w:r w:rsidRPr="000B1C6E">
        <w:t xml:space="preserve"> </w:t>
      </w:r>
      <w:proofErr w:type="spellStart"/>
      <w:r w:rsidRPr="000B1C6E">
        <w:t>Nucl</w:t>
      </w:r>
      <w:proofErr w:type="spellEnd"/>
      <w:r w:rsidRPr="000B1C6E">
        <w:t xml:space="preserve">. Fusion </w:t>
      </w:r>
      <w:r w:rsidRPr="000B1C6E">
        <w:rPr>
          <w:b/>
          <w:bCs/>
        </w:rPr>
        <w:t>29</w:t>
      </w:r>
      <w:r>
        <w:t>,</w:t>
      </w:r>
      <w:r w:rsidRPr="000B1C6E">
        <w:t xml:space="preserve"> 1052</w:t>
      </w:r>
      <w:r>
        <w:t xml:space="preserve"> (</w:t>
      </w:r>
      <w:r w:rsidRPr="000B1C6E">
        <w:t>1989</w:t>
      </w:r>
      <w:r>
        <w:t>).</w:t>
      </w:r>
    </w:p>
    <w:p w14:paraId="1738A0AE" w14:textId="77777777" w:rsidR="00481062" w:rsidRDefault="00481062" w:rsidP="00481062">
      <w:pPr>
        <w:pStyle w:val="ReferencesBody"/>
      </w:pPr>
      <w:r w:rsidRPr="002D5731">
        <w:t>V.</w:t>
      </w:r>
      <w:r>
        <w:t xml:space="preserve"> </w:t>
      </w:r>
      <w:proofErr w:type="spellStart"/>
      <w:r w:rsidRPr="002D5731">
        <w:t>Pericoli</w:t>
      </w:r>
      <w:proofErr w:type="spellEnd"/>
      <w:r w:rsidRPr="002D5731">
        <w:t xml:space="preserve"> </w:t>
      </w:r>
      <w:proofErr w:type="spellStart"/>
      <w:r w:rsidRPr="002D5731">
        <w:t>Ridolfini</w:t>
      </w:r>
      <w:proofErr w:type="spellEnd"/>
      <w:r w:rsidRPr="002D5731">
        <w:t xml:space="preserve"> et al</w:t>
      </w:r>
      <w:r>
        <w:t>.,</w:t>
      </w:r>
      <w:r w:rsidRPr="002D5731">
        <w:t xml:space="preserve"> Phys. Rev. Lett. </w:t>
      </w:r>
      <w:r w:rsidRPr="002D5731">
        <w:rPr>
          <w:b/>
          <w:bCs/>
        </w:rPr>
        <w:t>82</w:t>
      </w:r>
      <w:r>
        <w:t>,</w:t>
      </w:r>
      <w:r w:rsidRPr="002D5731">
        <w:t xml:space="preserve"> 93</w:t>
      </w:r>
      <w:r>
        <w:t xml:space="preserve"> (1999).</w:t>
      </w:r>
    </w:p>
    <w:p w14:paraId="360DF853" w14:textId="0E3E6E4B" w:rsidR="002E40AD" w:rsidRDefault="00907341" w:rsidP="002E40AD">
      <w:pPr>
        <w:pStyle w:val="ReferencesBody"/>
      </w:pPr>
      <w:r w:rsidRPr="00907341">
        <w:t>I</w:t>
      </w:r>
      <w:r>
        <w:t xml:space="preserve">. </w:t>
      </w:r>
      <w:proofErr w:type="spellStart"/>
      <w:r w:rsidR="002E40AD">
        <w:t>Fidone</w:t>
      </w:r>
      <w:proofErr w:type="spellEnd"/>
      <w:r w:rsidR="002E40AD">
        <w:t xml:space="preserve"> et al</w:t>
      </w:r>
      <w:r>
        <w:t>.,</w:t>
      </w:r>
      <w:r w:rsidR="002E40AD">
        <w:t xml:space="preserve"> </w:t>
      </w:r>
      <w:proofErr w:type="spellStart"/>
      <w:r w:rsidR="002E40AD">
        <w:t>Nucl</w:t>
      </w:r>
      <w:proofErr w:type="spellEnd"/>
      <w:r w:rsidR="002E40AD">
        <w:t xml:space="preserve">. Fusion </w:t>
      </w:r>
      <w:r w:rsidR="002E40AD" w:rsidRPr="00907341">
        <w:rPr>
          <w:b/>
          <w:bCs/>
        </w:rPr>
        <w:t>27</w:t>
      </w:r>
      <w:r>
        <w:t>,</w:t>
      </w:r>
      <w:r w:rsidR="002E40AD">
        <w:t xml:space="preserve"> 579</w:t>
      </w:r>
      <w:r>
        <w:t xml:space="preserve"> (</w:t>
      </w:r>
      <w:r w:rsidRPr="00907341">
        <w:t>1987</w:t>
      </w:r>
      <w:r>
        <w:t>).</w:t>
      </w:r>
    </w:p>
    <w:p w14:paraId="21E3086A" w14:textId="0D2B108C" w:rsidR="000B1C6E" w:rsidRDefault="00907341" w:rsidP="002E40AD">
      <w:pPr>
        <w:pStyle w:val="ReferencesBody"/>
      </w:pPr>
      <w:r w:rsidRPr="00907341">
        <w:lastRenderedPageBreak/>
        <w:t>R</w:t>
      </w:r>
      <w:r>
        <w:t>.</w:t>
      </w:r>
      <w:r w:rsidRPr="00907341">
        <w:t xml:space="preserve"> </w:t>
      </w:r>
      <w:r w:rsidR="002E40AD">
        <w:t>Dumont et al</w:t>
      </w:r>
      <w:r>
        <w:t>.,</w:t>
      </w:r>
      <w:r w:rsidR="002E40AD">
        <w:t xml:space="preserve"> Phys. Plasmas </w:t>
      </w:r>
      <w:r w:rsidR="002E40AD" w:rsidRPr="00907341">
        <w:rPr>
          <w:b/>
          <w:bCs/>
        </w:rPr>
        <w:t>7</w:t>
      </w:r>
      <w:r>
        <w:t>,</w:t>
      </w:r>
      <w:r w:rsidR="002E40AD">
        <w:t xml:space="preserve"> 4972</w:t>
      </w:r>
      <w:r>
        <w:t xml:space="preserve"> (2000).</w:t>
      </w:r>
    </w:p>
    <w:p w14:paraId="48267425" w14:textId="13FBF83C" w:rsidR="00907341" w:rsidRDefault="00907341" w:rsidP="00907341">
      <w:pPr>
        <w:pStyle w:val="ReferencesBody"/>
      </w:pPr>
      <w:r w:rsidRPr="00EE7184">
        <w:t xml:space="preserve">G. </w:t>
      </w:r>
      <w:proofErr w:type="spellStart"/>
      <w:r w:rsidRPr="00EE7184">
        <w:t>Giruzzi</w:t>
      </w:r>
      <w:proofErr w:type="spellEnd"/>
      <w:r>
        <w:t xml:space="preserve">, </w:t>
      </w:r>
      <w:r w:rsidRPr="00907341">
        <w:t>et al.</w:t>
      </w:r>
      <w:r w:rsidRPr="00EE7184">
        <w:t>,</w:t>
      </w:r>
      <w:r>
        <w:t xml:space="preserve"> </w:t>
      </w:r>
      <w:r w:rsidRPr="00EE7184">
        <w:t xml:space="preserve">Phys. Rev. Lett. </w:t>
      </w:r>
      <w:r w:rsidRPr="00EE7184">
        <w:rPr>
          <w:b/>
          <w:bCs/>
        </w:rPr>
        <w:t>93</w:t>
      </w:r>
      <w:r w:rsidRPr="00EE7184">
        <w:t>, 255002 (2004)</w:t>
      </w:r>
      <w:r>
        <w:t>.</w:t>
      </w:r>
    </w:p>
    <w:p w14:paraId="3B71EE8C" w14:textId="31D9AA54" w:rsidR="00A20509" w:rsidRPr="00855148" w:rsidRDefault="00A20509" w:rsidP="00480941">
      <w:pPr>
        <w:pStyle w:val="ReferencesBody"/>
      </w:pPr>
      <w:r w:rsidRPr="00A20509">
        <w:t>O.</w:t>
      </w:r>
      <w:r>
        <w:t xml:space="preserve"> </w:t>
      </w:r>
      <w:r w:rsidRPr="00A20509">
        <w:t>Sauter et al</w:t>
      </w:r>
      <w:r>
        <w:t>.,</w:t>
      </w:r>
      <w:r w:rsidRPr="00A20509">
        <w:t xml:space="preserve"> Phys. Plasmas </w:t>
      </w:r>
      <w:r w:rsidRPr="00A20509">
        <w:rPr>
          <w:b/>
          <w:bCs/>
        </w:rPr>
        <w:t>6</w:t>
      </w:r>
      <w:r>
        <w:t>,</w:t>
      </w:r>
      <w:r w:rsidRPr="00A20509">
        <w:t xml:space="preserve"> 2834</w:t>
      </w:r>
      <w:r>
        <w:t xml:space="preserve"> (</w:t>
      </w:r>
      <w:r w:rsidRPr="00A20509">
        <w:t>1999</w:t>
      </w:r>
      <w:r>
        <w:t>).</w:t>
      </w:r>
    </w:p>
    <w:sectPr w:rsidR="00A20509" w:rsidRPr="00855148"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3339" w14:textId="77777777" w:rsidR="008C3FD2" w:rsidRDefault="008C3FD2">
      <w:r>
        <w:separator/>
      </w:r>
    </w:p>
  </w:endnote>
  <w:endnote w:type="continuationSeparator" w:id="0">
    <w:p w14:paraId="1E0F1F4E" w14:textId="77777777" w:rsidR="008C3FD2" w:rsidRDefault="008C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A90C" w14:textId="77777777" w:rsidR="008C3FD2" w:rsidRDefault="008C3FD2">
      <w:r>
        <w:separator/>
      </w:r>
    </w:p>
  </w:footnote>
  <w:footnote w:type="continuationSeparator" w:id="0">
    <w:p w14:paraId="4ACD5927" w14:textId="77777777" w:rsidR="008C3FD2" w:rsidRDefault="008C3FD2">
      <w:r>
        <w:continuationSeparator/>
      </w:r>
    </w:p>
  </w:footnote>
  <w:footnote w:id="1">
    <w:p w14:paraId="4F4CEA1F" w14:textId="1B7D3837" w:rsidR="004F02BB" w:rsidRPr="00705FC3" w:rsidRDefault="004F02BB" w:rsidP="004F02BB">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r w:rsidR="005D1BDD" w:rsidRPr="005D1BDD">
        <w:t>xhd@ipp.ac.cn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36436C"/>
    <w:multiLevelType w:val="hybridMultilevel"/>
    <w:tmpl w:val="77AC6234"/>
    <w:lvl w:ilvl="0" w:tplc="C86EBCBA">
      <w:start w:val="1"/>
      <w:numFmt w:val="bullet"/>
      <w:lvlText w:val="–"/>
      <w:lvlJc w:val="left"/>
      <w:pPr>
        <w:tabs>
          <w:tab w:val="num" w:pos="720"/>
        </w:tabs>
        <w:ind w:left="720" w:hanging="360"/>
      </w:pPr>
      <w:rPr>
        <w:rFonts w:ascii="宋体" w:hAnsi="宋体" w:hint="default"/>
      </w:rPr>
    </w:lvl>
    <w:lvl w:ilvl="1" w:tplc="DEAE38A4">
      <w:start w:val="1"/>
      <w:numFmt w:val="bullet"/>
      <w:lvlText w:val="–"/>
      <w:lvlJc w:val="left"/>
      <w:pPr>
        <w:tabs>
          <w:tab w:val="num" w:pos="1440"/>
        </w:tabs>
        <w:ind w:left="1440" w:hanging="360"/>
      </w:pPr>
      <w:rPr>
        <w:rFonts w:ascii="宋体" w:hAnsi="宋体" w:hint="default"/>
      </w:rPr>
    </w:lvl>
    <w:lvl w:ilvl="2" w:tplc="5666F58C" w:tentative="1">
      <w:start w:val="1"/>
      <w:numFmt w:val="bullet"/>
      <w:lvlText w:val="–"/>
      <w:lvlJc w:val="left"/>
      <w:pPr>
        <w:tabs>
          <w:tab w:val="num" w:pos="2160"/>
        </w:tabs>
        <w:ind w:left="2160" w:hanging="360"/>
      </w:pPr>
      <w:rPr>
        <w:rFonts w:ascii="宋体" w:hAnsi="宋体" w:hint="default"/>
      </w:rPr>
    </w:lvl>
    <w:lvl w:ilvl="3" w:tplc="97D40CBE" w:tentative="1">
      <w:start w:val="1"/>
      <w:numFmt w:val="bullet"/>
      <w:lvlText w:val="–"/>
      <w:lvlJc w:val="left"/>
      <w:pPr>
        <w:tabs>
          <w:tab w:val="num" w:pos="2880"/>
        </w:tabs>
        <w:ind w:left="2880" w:hanging="360"/>
      </w:pPr>
      <w:rPr>
        <w:rFonts w:ascii="宋体" w:hAnsi="宋体" w:hint="default"/>
      </w:rPr>
    </w:lvl>
    <w:lvl w:ilvl="4" w:tplc="4EBC1320" w:tentative="1">
      <w:start w:val="1"/>
      <w:numFmt w:val="bullet"/>
      <w:lvlText w:val="–"/>
      <w:lvlJc w:val="left"/>
      <w:pPr>
        <w:tabs>
          <w:tab w:val="num" w:pos="3600"/>
        </w:tabs>
        <w:ind w:left="3600" w:hanging="360"/>
      </w:pPr>
      <w:rPr>
        <w:rFonts w:ascii="宋体" w:hAnsi="宋体" w:hint="default"/>
      </w:rPr>
    </w:lvl>
    <w:lvl w:ilvl="5" w:tplc="1D28E022" w:tentative="1">
      <w:start w:val="1"/>
      <w:numFmt w:val="bullet"/>
      <w:lvlText w:val="–"/>
      <w:lvlJc w:val="left"/>
      <w:pPr>
        <w:tabs>
          <w:tab w:val="num" w:pos="4320"/>
        </w:tabs>
        <w:ind w:left="4320" w:hanging="360"/>
      </w:pPr>
      <w:rPr>
        <w:rFonts w:ascii="宋体" w:hAnsi="宋体" w:hint="default"/>
      </w:rPr>
    </w:lvl>
    <w:lvl w:ilvl="6" w:tplc="12BCF4F4" w:tentative="1">
      <w:start w:val="1"/>
      <w:numFmt w:val="bullet"/>
      <w:lvlText w:val="–"/>
      <w:lvlJc w:val="left"/>
      <w:pPr>
        <w:tabs>
          <w:tab w:val="num" w:pos="5040"/>
        </w:tabs>
        <w:ind w:left="5040" w:hanging="360"/>
      </w:pPr>
      <w:rPr>
        <w:rFonts w:ascii="宋体" w:hAnsi="宋体" w:hint="default"/>
      </w:rPr>
    </w:lvl>
    <w:lvl w:ilvl="7" w:tplc="FDFC6F78" w:tentative="1">
      <w:start w:val="1"/>
      <w:numFmt w:val="bullet"/>
      <w:lvlText w:val="–"/>
      <w:lvlJc w:val="left"/>
      <w:pPr>
        <w:tabs>
          <w:tab w:val="num" w:pos="5760"/>
        </w:tabs>
        <w:ind w:left="5760" w:hanging="360"/>
      </w:pPr>
      <w:rPr>
        <w:rFonts w:ascii="宋体" w:hAnsi="宋体" w:hint="default"/>
      </w:rPr>
    </w:lvl>
    <w:lvl w:ilvl="8" w:tplc="BD38A554"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2322C"/>
    <w:multiLevelType w:val="hybridMultilevel"/>
    <w:tmpl w:val="E0D610D8"/>
    <w:lvl w:ilvl="0" w:tplc="80581E94">
      <w:start w:val="1"/>
      <w:numFmt w:val="bullet"/>
      <w:lvlText w:val=""/>
      <w:lvlJc w:val="left"/>
      <w:pPr>
        <w:tabs>
          <w:tab w:val="num" w:pos="720"/>
        </w:tabs>
        <w:ind w:left="720" w:hanging="360"/>
      </w:pPr>
      <w:rPr>
        <w:rFonts w:ascii="Wingdings" w:hAnsi="Wingdings" w:hint="default"/>
      </w:rPr>
    </w:lvl>
    <w:lvl w:ilvl="1" w:tplc="6AB8B466" w:tentative="1">
      <w:start w:val="1"/>
      <w:numFmt w:val="bullet"/>
      <w:lvlText w:val=""/>
      <w:lvlJc w:val="left"/>
      <w:pPr>
        <w:tabs>
          <w:tab w:val="num" w:pos="1440"/>
        </w:tabs>
        <w:ind w:left="1440" w:hanging="360"/>
      </w:pPr>
      <w:rPr>
        <w:rFonts w:ascii="Wingdings" w:hAnsi="Wingdings" w:hint="default"/>
      </w:rPr>
    </w:lvl>
    <w:lvl w:ilvl="2" w:tplc="3DB47C40" w:tentative="1">
      <w:start w:val="1"/>
      <w:numFmt w:val="bullet"/>
      <w:lvlText w:val=""/>
      <w:lvlJc w:val="left"/>
      <w:pPr>
        <w:tabs>
          <w:tab w:val="num" w:pos="2160"/>
        </w:tabs>
        <w:ind w:left="2160" w:hanging="360"/>
      </w:pPr>
      <w:rPr>
        <w:rFonts w:ascii="Wingdings" w:hAnsi="Wingdings" w:hint="default"/>
      </w:rPr>
    </w:lvl>
    <w:lvl w:ilvl="3" w:tplc="27CE93BC" w:tentative="1">
      <w:start w:val="1"/>
      <w:numFmt w:val="bullet"/>
      <w:lvlText w:val=""/>
      <w:lvlJc w:val="left"/>
      <w:pPr>
        <w:tabs>
          <w:tab w:val="num" w:pos="2880"/>
        </w:tabs>
        <w:ind w:left="2880" w:hanging="360"/>
      </w:pPr>
      <w:rPr>
        <w:rFonts w:ascii="Wingdings" w:hAnsi="Wingdings" w:hint="default"/>
      </w:rPr>
    </w:lvl>
    <w:lvl w:ilvl="4" w:tplc="3EFCBE50" w:tentative="1">
      <w:start w:val="1"/>
      <w:numFmt w:val="bullet"/>
      <w:lvlText w:val=""/>
      <w:lvlJc w:val="left"/>
      <w:pPr>
        <w:tabs>
          <w:tab w:val="num" w:pos="3600"/>
        </w:tabs>
        <w:ind w:left="3600" w:hanging="360"/>
      </w:pPr>
      <w:rPr>
        <w:rFonts w:ascii="Wingdings" w:hAnsi="Wingdings" w:hint="default"/>
      </w:rPr>
    </w:lvl>
    <w:lvl w:ilvl="5" w:tplc="98E042B4" w:tentative="1">
      <w:start w:val="1"/>
      <w:numFmt w:val="bullet"/>
      <w:lvlText w:val=""/>
      <w:lvlJc w:val="left"/>
      <w:pPr>
        <w:tabs>
          <w:tab w:val="num" w:pos="4320"/>
        </w:tabs>
        <w:ind w:left="4320" w:hanging="360"/>
      </w:pPr>
      <w:rPr>
        <w:rFonts w:ascii="Wingdings" w:hAnsi="Wingdings" w:hint="default"/>
      </w:rPr>
    </w:lvl>
    <w:lvl w:ilvl="6" w:tplc="5DCE0D9A" w:tentative="1">
      <w:start w:val="1"/>
      <w:numFmt w:val="bullet"/>
      <w:lvlText w:val=""/>
      <w:lvlJc w:val="left"/>
      <w:pPr>
        <w:tabs>
          <w:tab w:val="num" w:pos="5040"/>
        </w:tabs>
        <w:ind w:left="5040" w:hanging="360"/>
      </w:pPr>
      <w:rPr>
        <w:rFonts w:ascii="Wingdings" w:hAnsi="Wingdings" w:hint="default"/>
      </w:rPr>
    </w:lvl>
    <w:lvl w:ilvl="7" w:tplc="3E92F1A0" w:tentative="1">
      <w:start w:val="1"/>
      <w:numFmt w:val="bullet"/>
      <w:lvlText w:val=""/>
      <w:lvlJc w:val="left"/>
      <w:pPr>
        <w:tabs>
          <w:tab w:val="num" w:pos="5760"/>
        </w:tabs>
        <w:ind w:left="5760" w:hanging="360"/>
      </w:pPr>
      <w:rPr>
        <w:rFonts w:ascii="Wingdings" w:hAnsi="Wingdings" w:hint="default"/>
      </w:rPr>
    </w:lvl>
    <w:lvl w:ilvl="8" w:tplc="38464966" w:tentative="1">
      <w:start w:val="1"/>
      <w:numFmt w:val="bullet"/>
      <w:lvlText w:val=""/>
      <w:lvlJc w:val="left"/>
      <w:pPr>
        <w:tabs>
          <w:tab w:val="num" w:pos="6480"/>
        </w:tabs>
        <w:ind w:left="6480" w:hanging="360"/>
      </w:pPr>
      <w:rPr>
        <w:rFonts w:ascii="Wingdings" w:hAnsi="Wingdings" w:hint="default"/>
      </w:rPr>
    </w:lvl>
  </w:abstractNum>
  <w:num w:numId="1" w16cid:durableId="1584561108">
    <w:abstractNumId w:val="0"/>
  </w:num>
  <w:num w:numId="2" w16cid:durableId="1864056977">
    <w:abstractNumId w:val="1"/>
  </w:num>
  <w:num w:numId="3" w16cid:durableId="1732773037">
    <w:abstractNumId w:val="5"/>
  </w:num>
  <w:num w:numId="4" w16cid:durableId="764232916">
    <w:abstractNumId w:val="3"/>
  </w:num>
  <w:num w:numId="5" w16cid:durableId="1455252592">
    <w:abstractNumId w:val="6"/>
  </w:num>
  <w:num w:numId="6" w16cid:durableId="1959795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3980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0920466">
    <w:abstractNumId w:val="4"/>
  </w:num>
  <w:num w:numId="9" w16cid:durableId="95486110">
    <w:abstractNumId w:val="2"/>
  </w:num>
  <w:num w:numId="10" w16cid:durableId="745957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03035"/>
    <w:rsid w:val="00036015"/>
    <w:rsid w:val="00036AC2"/>
    <w:rsid w:val="00036D51"/>
    <w:rsid w:val="0004579C"/>
    <w:rsid w:val="00056470"/>
    <w:rsid w:val="00057DBC"/>
    <w:rsid w:val="0006121B"/>
    <w:rsid w:val="00090D7A"/>
    <w:rsid w:val="00096978"/>
    <w:rsid w:val="00096B29"/>
    <w:rsid w:val="000972D6"/>
    <w:rsid w:val="000A0FAB"/>
    <w:rsid w:val="000B1C6E"/>
    <w:rsid w:val="000B7786"/>
    <w:rsid w:val="000C38DF"/>
    <w:rsid w:val="000D3D13"/>
    <w:rsid w:val="000D4D18"/>
    <w:rsid w:val="000E4989"/>
    <w:rsid w:val="000F4BC6"/>
    <w:rsid w:val="001031AA"/>
    <w:rsid w:val="00107CF2"/>
    <w:rsid w:val="00115A48"/>
    <w:rsid w:val="00131C00"/>
    <w:rsid w:val="00135BEA"/>
    <w:rsid w:val="00144AE8"/>
    <w:rsid w:val="001455F1"/>
    <w:rsid w:val="00146D90"/>
    <w:rsid w:val="00161411"/>
    <w:rsid w:val="00161B60"/>
    <w:rsid w:val="001629AC"/>
    <w:rsid w:val="00164F81"/>
    <w:rsid w:val="00166901"/>
    <w:rsid w:val="00180674"/>
    <w:rsid w:val="001831C7"/>
    <w:rsid w:val="001910F3"/>
    <w:rsid w:val="0019318D"/>
    <w:rsid w:val="001950C8"/>
    <w:rsid w:val="001955E3"/>
    <w:rsid w:val="001A6897"/>
    <w:rsid w:val="001D6356"/>
    <w:rsid w:val="001D7D41"/>
    <w:rsid w:val="001E0AC3"/>
    <w:rsid w:val="001E37A9"/>
    <w:rsid w:val="001F0FA4"/>
    <w:rsid w:val="001F1FB4"/>
    <w:rsid w:val="001F2209"/>
    <w:rsid w:val="001F29ED"/>
    <w:rsid w:val="001F6F61"/>
    <w:rsid w:val="00203831"/>
    <w:rsid w:val="00204937"/>
    <w:rsid w:val="00207DA4"/>
    <w:rsid w:val="0021018B"/>
    <w:rsid w:val="00223E5F"/>
    <w:rsid w:val="00226748"/>
    <w:rsid w:val="00226AB3"/>
    <w:rsid w:val="00231CAD"/>
    <w:rsid w:val="00255C10"/>
    <w:rsid w:val="00256A72"/>
    <w:rsid w:val="00257945"/>
    <w:rsid w:val="00260B0A"/>
    <w:rsid w:val="00262B58"/>
    <w:rsid w:val="00265E7E"/>
    <w:rsid w:val="002706C9"/>
    <w:rsid w:val="0027091D"/>
    <w:rsid w:val="00270BBC"/>
    <w:rsid w:val="00276CA0"/>
    <w:rsid w:val="0029155F"/>
    <w:rsid w:val="00291934"/>
    <w:rsid w:val="00293B7C"/>
    <w:rsid w:val="002A0DEB"/>
    <w:rsid w:val="002A4ED6"/>
    <w:rsid w:val="002A50BB"/>
    <w:rsid w:val="002B5EE3"/>
    <w:rsid w:val="002C3C17"/>
    <w:rsid w:val="002C57C5"/>
    <w:rsid w:val="002D0949"/>
    <w:rsid w:val="002D384B"/>
    <w:rsid w:val="002D5731"/>
    <w:rsid w:val="002D7B87"/>
    <w:rsid w:val="002E1FAD"/>
    <w:rsid w:val="002E40AD"/>
    <w:rsid w:val="002F3A7D"/>
    <w:rsid w:val="002F6D79"/>
    <w:rsid w:val="00303205"/>
    <w:rsid w:val="003041BD"/>
    <w:rsid w:val="0032146F"/>
    <w:rsid w:val="00325548"/>
    <w:rsid w:val="0033278B"/>
    <w:rsid w:val="0033278C"/>
    <w:rsid w:val="0033309B"/>
    <w:rsid w:val="00334AAD"/>
    <w:rsid w:val="00335E44"/>
    <w:rsid w:val="00356A8B"/>
    <w:rsid w:val="003573F2"/>
    <w:rsid w:val="00363C26"/>
    <w:rsid w:val="0038735C"/>
    <w:rsid w:val="00390532"/>
    <w:rsid w:val="003975FB"/>
    <w:rsid w:val="003A1B7D"/>
    <w:rsid w:val="003A6777"/>
    <w:rsid w:val="003C2145"/>
    <w:rsid w:val="003C64B6"/>
    <w:rsid w:val="003D4AE7"/>
    <w:rsid w:val="003E06B2"/>
    <w:rsid w:val="003E65E7"/>
    <w:rsid w:val="003E7307"/>
    <w:rsid w:val="004041FB"/>
    <w:rsid w:val="004103A6"/>
    <w:rsid w:val="00411726"/>
    <w:rsid w:val="00413319"/>
    <w:rsid w:val="00415C9E"/>
    <w:rsid w:val="00420011"/>
    <w:rsid w:val="0042688B"/>
    <w:rsid w:val="00444427"/>
    <w:rsid w:val="00451731"/>
    <w:rsid w:val="00452ECF"/>
    <w:rsid w:val="004568DC"/>
    <w:rsid w:val="0046665C"/>
    <w:rsid w:val="00480941"/>
    <w:rsid w:val="00481062"/>
    <w:rsid w:val="004836F5"/>
    <w:rsid w:val="00483F49"/>
    <w:rsid w:val="0049275F"/>
    <w:rsid w:val="00497D73"/>
    <w:rsid w:val="004A36B8"/>
    <w:rsid w:val="004C62FB"/>
    <w:rsid w:val="004E2295"/>
    <w:rsid w:val="004E474F"/>
    <w:rsid w:val="004E5DDE"/>
    <w:rsid w:val="004E680C"/>
    <w:rsid w:val="004F02BB"/>
    <w:rsid w:val="004F55F7"/>
    <w:rsid w:val="004F5CA3"/>
    <w:rsid w:val="00502085"/>
    <w:rsid w:val="005054FC"/>
    <w:rsid w:val="00505AFF"/>
    <w:rsid w:val="00507FD1"/>
    <w:rsid w:val="00510393"/>
    <w:rsid w:val="00524C4B"/>
    <w:rsid w:val="00526F18"/>
    <w:rsid w:val="00527192"/>
    <w:rsid w:val="00533F04"/>
    <w:rsid w:val="00537E89"/>
    <w:rsid w:val="005559D8"/>
    <w:rsid w:val="00562AE0"/>
    <w:rsid w:val="00570083"/>
    <w:rsid w:val="005729C2"/>
    <w:rsid w:val="00585A27"/>
    <w:rsid w:val="00586096"/>
    <w:rsid w:val="00591ADC"/>
    <w:rsid w:val="005B12F7"/>
    <w:rsid w:val="005B19EA"/>
    <w:rsid w:val="005B3EBD"/>
    <w:rsid w:val="005B73CB"/>
    <w:rsid w:val="005C62E6"/>
    <w:rsid w:val="005D1BDD"/>
    <w:rsid w:val="005D7655"/>
    <w:rsid w:val="005E6A65"/>
    <w:rsid w:val="005F4551"/>
    <w:rsid w:val="005F4BD5"/>
    <w:rsid w:val="0060025F"/>
    <w:rsid w:val="006002A9"/>
    <w:rsid w:val="00600F80"/>
    <w:rsid w:val="0060390D"/>
    <w:rsid w:val="00612749"/>
    <w:rsid w:val="00631609"/>
    <w:rsid w:val="006466BB"/>
    <w:rsid w:val="00655463"/>
    <w:rsid w:val="00657B01"/>
    <w:rsid w:val="00672948"/>
    <w:rsid w:val="00680209"/>
    <w:rsid w:val="00680716"/>
    <w:rsid w:val="00694711"/>
    <w:rsid w:val="006A32C7"/>
    <w:rsid w:val="006A40BD"/>
    <w:rsid w:val="006A5A4E"/>
    <w:rsid w:val="006B4BF8"/>
    <w:rsid w:val="006B7025"/>
    <w:rsid w:val="006C20FF"/>
    <w:rsid w:val="006C3C3C"/>
    <w:rsid w:val="006C4809"/>
    <w:rsid w:val="006C584F"/>
    <w:rsid w:val="006D1FB3"/>
    <w:rsid w:val="006D2463"/>
    <w:rsid w:val="006D3AA5"/>
    <w:rsid w:val="006E4E52"/>
    <w:rsid w:val="006F413D"/>
    <w:rsid w:val="006F7707"/>
    <w:rsid w:val="00705F03"/>
    <w:rsid w:val="00705FC3"/>
    <w:rsid w:val="007075B1"/>
    <w:rsid w:val="007176EF"/>
    <w:rsid w:val="00717744"/>
    <w:rsid w:val="0072090D"/>
    <w:rsid w:val="00733B64"/>
    <w:rsid w:val="00743B2C"/>
    <w:rsid w:val="0075766C"/>
    <w:rsid w:val="00757AC0"/>
    <w:rsid w:val="00762CF1"/>
    <w:rsid w:val="00765B30"/>
    <w:rsid w:val="007719FE"/>
    <w:rsid w:val="00775283"/>
    <w:rsid w:val="007851E6"/>
    <w:rsid w:val="007877C1"/>
    <w:rsid w:val="007B0BA3"/>
    <w:rsid w:val="007C409B"/>
    <w:rsid w:val="007D0C5B"/>
    <w:rsid w:val="007D5171"/>
    <w:rsid w:val="007F172A"/>
    <w:rsid w:val="00801A5D"/>
    <w:rsid w:val="008039EA"/>
    <w:rsid w:val="00806CE0"/>
    <w:rsid w:val="00814AFE"/>
    <w:rsid w:val="0082470E"/>
    <w:rsid w:val="00826219"/>
    <w:rsid w:val="00826250"/>
    <w:rsid w:val="008303DC"/>
    <w:rsid w:val="0083466D"/>
    <w:rsid w:val="00836D0B"/>
    <w:rsid w:val="00846620"/>
    <w:rsid w:val="008477B5"/>
    <w:rsid w:val="00851549"/>
    <w:rsid w:val="0085246D"/>
    <w:rsid w:val="00855148"/>
    <w:rsid w:val="00860DB3"/>
    <w:rsid w:val="00863445"/>
    <w:rsid w:val="00871990"/>
    <w:rsid w:val="00892772"/>
    <w:rsid w:val="00892D25"/>
    <w:rsid w:val="008940D8"/>
    <w:rsid w:val="008A1357"/>
    <w:rsid w:val="008B09DD"/>
    <w:rsid w:val="008B1FE6"/>
    <w:rsid w:val="008B39BC"/>
    <w:rsid w:val="008B3FB6"/>
    <w:rsid w:val="008B550B"/>
    <w:rsid w:val="008C0A4D"/>
    <w:rsid w:val="008C14FD"/>
    <w:rsid w:val="008C3FD2"/>
    <w:rsid w:val="008C53CB"/>
    <w:rsid w:val="008C634A"/>
    <w:rsid w:val="008D0D63"/>
    <w:rsid w:val="008D1EDC"/>
    <w:rsid w:val="008D5F89"/>
    <w:rsid w:val="008E20B1"/>
    <w:rsid w:val="008E5AE4"/>
    <w:rsid w:val="008F44DB"/>
    <w:rsid w:val="009001F2"/>
    <w:rsid w:val="00901B7C"/>
    <w:rsid w:val="00907341"/>
    <w:rsid w:val="00913953"/>
    <w:rsid w:val="00914C5C"/>
    <w:rsid w:val="009150F4"/>
    <w:rsid w:val="009167B7"/>
    <w:rsid w:val="00937B86"/>
    <w:rsid w:val="00940E7D"/>
    <w:rsid w:val="00941802"/>
    <w:rsid w:val="0095439A"/>
    <w:rsid w:val="00954FEB"/>
    <w:rsid w:val="009551BA"/>
    <w:rsid w:val="00957228"/>
    <w:rsid w:val="00957577"/>
    <w:rsid w:val="00961111"/>
    <w:rsid w:val="0096774F"/>
    <w:rsid w:val="009811F7"/>
    <w:rsid w:val="00984EE6"/>
    <w:rsid w:val="00993345"/>
    <w:rsid w:val="009A23EE"/>
    <w:rsid w:val="009A6E4F"/>
    <w:rsid w:val="009B4DCF"/>
    <w:rsid w:val="009C0DF7"/>
    <w:rsid w:val="009C3AF2"/>
    <w:rsid w:val="009C6152"/>
    <w:rsid w:val="009D5F11"/>
    <w:rsid w:val="009D7F2B"/>
    <w:rsid w:val="009E1402"/>
    <w:rsid w:val="009E1728"/>
    <w:rsid w:val="009E2777"/>
    <w:rsid w:val="009E2ACA"/>
    <w:rsid w:val="009F4744"/>
    <w:rsid w:val="009F4E49"/>
    <w:rsid w:val="009F5DA9"/>
    <w:rsid w:val="00A05315"/>
    <w:rsid w:val="00A1223C"/>
    <w:rsid w:val="00A20509"/>
    <w:rsid w:val="00A2670B"/>
    <w:rsid w:val="00A27ACC"/>
    <w:rsid w:val="00A27E11"/>
    <w:rsid w:val="00A27E40"/>
    <w:rsid w:val="00A30EC2"/>
    <w:rsid w:val="00A356E6"/>
    <w:rsid w:val="00A44A65"/>
    <w:rsid w:val="00A44F4F"/>
    <w:rsid w:val="00A473A5"/>
    <w:rsid w:val="00A568E8"/>
    <w:rsid w:val="00A5723A"/>
    <w:rsid w:val="00A64088"/>
    <w:rsid w:val="00A65532"/>
    <w:rsid w:val="00A66FA6"/>
    <w:rsid w:val="00A7209F"/>
    <w:rsid w:val="00A74233"/>
    <w:rsid w:val="00A92196"/>
    <w:rsid w:val="00A928DD"/>
    <w:rsid w:val="00A93016"/>
    <w:rsid w:val="00AA185D"/>
    <w:rsid w:val="00AA4651"/>
    <w:rsid w:val="00AA47C2"/>
    <w:rsid w:val="00AA516F"/>
    <w:rsid w:val="00AA70A4"/>
    <w:rsid w:val="00AB1D0F"/>
    <w:rsid w:val="00AB512B"/>
    <w:rsid w:val="00AB7E97"/>
    <w:rsid w:val="00AC3398"/>
    <w:rsid w:val="00AC6424"/>
    <w:rsid w:val="00AC7EE2"/>
    <w:rsid w:val="00AD4414"/>
    <w:rsid w:val="00AD4C0F"/>
    <w:rsid w:val="00B005F7"/>
    <w:rsid w:val="00B036D9"/>
    <w:rsid w:val="00B219AF"/>
    <w:rsid w:val="00B21AA8"/>
    <w:rsid w:val="00B22B8C"/>
    <w:rsid w:val="00B32480"/>
    <w:rsid w:val="00B3609F"/>
    <w:rsid w:val="00B573A3"/>
    <w:rsid w:val="00B603A0"/>
    <w:rsid w:val="00B653E5"/>
    <w:rsid w:val="00B66BF4"/>
    <w:rsid w:val="00B77A2A"/>
    <w:rsid w:val="00B839C3"/>
    <w:rsid w:val="00BA14E2"/>
    <w:rsid w:val="00BA453F"/>
    <w:rsid w:val="00BA4CF0"/>
    <w:rsid w:val="00BB3C8C"/>
    <w:rsid w:val="00BC093D"/>
    <w:rsid w:val="00BC7817"/>
    <w:rsid w:val="00BD67FC"/>
    <w:rsid w:val="00BE1A65"/>
    <w:rsid w:val="00BE65F6"/>
    <w:rsid w:val="00BF0642"/>
    <w:rsid w:val="00BF7511"/>
    <w:rsid w:val="00C0777D"/>
    <w:rsid w:val="00C10EF9"/>
    <w:rsid w:val="00C11AA3"/>
    <w:rsid w:val="00C16E56"/>
    <w:rsid w:val="00C202C1"/>
    <w:rsid w:val="00C24C54"/>
    <w:rsid w:val="00C35609"/>
    <w:rsid w:val="00C41708"/>
    <w:rsid w:val="00C5795B"/>
    <w:rsid w:val="00C73D5D"/>
    <w:rsid w:val="00C83DD6"/>
    <w:rsid w:val="00C918F6"/>
    <w:rsid w:val="00C92DA9"/>
    <w:rsid w:val="00CA4E68"/>
    <w:rsid w:val="00CB60B8"/>
    <w:rsid w:val="00CD4590"/>
    <w:rsid w:val="00CD521D"/>
    <w:rsid w:val="00CE23BB"/>
    <w:rsid w:val="00CE3E2B"/>
    <w:rsid w:val="00CE7569"/>
    <w:rsid w:val="00CF4F93"/>
    <w:rsid w:val="00D03291"/>
    <w:rsid w:val="00D21A82"/>
    <w:rsid w:val="00D40B34"/>
    <w:rsid w:val="00D52043"/>
    <w:rsid w:val="00D55A32"/>
    <w:rsid w:val="00D61394"/>
    <w:rsid w:val="00D61E61"/>
    <w:rsid w:val="00D660F7"/>
    <w:rsid w:val="00D71CA6"/>
    <w:rsid w:val="00D7756C"/>
    <w:rsid w:val="00D820F6"/>
    <w:rsid w:val="00D93645"/>
    <w:rsid w:val="00DA2ACE"/>
    <w:rsid w:val="00DB26F8"/>
    <w:rsid w:val="00DB3B4E"/>
    <w:rsid w:val="00DB71AE"/>
    <w:rsid w:val="00DC186C"/>
    <w:rsid w:val="00DC251E"/>
    <w:rsid w:val="00DD157E"/>
    <w:rsid w:val="00DE0702"/>
    <w:rsid w:val="00DE3725"/>
    <w:rsid w:val="00DE6C67"/>
    <w:rsid w:val="00DF32E8"/>
    <w:rsid w:val="00DF69E4"/>
    <w:rsid w:val="00DF7C92"/>
    <w:rsid w:val="00E11D7B"/>
    <w:rsid w:val="00E14396"/>
    <w:rsid w:val="00E21346"/>
    <w:rsid w:val="00E24718"/>
    <w:rsid w:val="00E31222"/>
    <w:rsid w:val="00E32F0F"/>
    <w:rsid w:val="00E40E2C"/>
    <w:rsid w:val="00E42C2A"/>
    <w:rsid w:val="00E438C2"/>
    <w:rsid w:val="00E51258"/>
    <w:rsid w:val="00E5712F"/>
    <w:rsid w:val="00E72D69"/>
    <w:rsid w:val="00E75072"/>
    <w:rsid w:val="00E765B0"/>
    <w:rsid w:val="00EA0063"/>
    <w:rsid w:val="00EA04C4"/>
    <w:rsid w:val="00EA65AA"/>
    <w:rsid w:val="00EB05D4"/>
    <w:rsid w:val="00EB5AA0"/>
    <w:rsid w:val="00EB7B23"/>
    <w:rsid w:val="00EC4445"/>
    <w:rsid w:val="00ED07C1"/>
    <w:rsid w:val="00EE4379"/>
    <w:rsid w:val="00EF09C0"/>
    <w:rsid w:val="00EF2CE2"/>
    <w:rsid w:val="00F01A35"/>
    <w:rsid w:val="00F02768"/>
    <w:rsid w:val="00F05EBE"/>
    <w:rsid w:val="00F0715B"/>
    <w:rsid w:val="00F13BC6"/>
    <w:rsid w:val="00F13E52"/>
    <w:rsid w:val="00F2093C"/>
    <w:rsid w:val="00F213B6"/>
    <w:rsid w:val="00F34668"/>
    <w:rsid w:val="00F57315"/>
    <w:rsid w:val="00F6496A"/>
    <w:rsid w:val="00F70A02"/>
    <w:rsid w:val="00F7426B"/>
    <w:rsid w:val="00F85BCF"/>
    <w:rsid w:val="00F91C27"/>
    <w:rsid w:val="00F94523"/>
    <w:rsid w:val="00FA141B"/>
    <w:rsid w:val="00FB65AF"/>
    <w:rsid w:val="00FC40C2"/>
    <w:rsid w:val="00FD6DCE"/>
    <w:rsid w:val="00FF199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937B86"/>
    <w:rPr>
      <w:rFonts w:ascii="Arial" w:hAnsi="Arial" w:cs="Arial"/>
      <w:b/>
      <w:sz w:val="24"/>
      <w:szCs w:val="24"/>
      <w:lang w:val="en-GB" w:eastAsia="ar-SA"/>
    </w:rPr>
  </w:style>
  <w:style w:type="character" w:customStyle="1" w:styleId="20">
    <w:name w:val="标题 2 字符"/>
    <w:link w:val="2"/>
    <w:semiHidden/>
    <w:rsid w:val="008D5F89"/>
    <w:rPr>
      <w:rFonts w:ascii="Calibri Light" w:eastAsia="Times New Roman" w:hAnsi="Calibri Light" w:cs="Times New Roman"/>
      <w:b/>
      <w:bCs/>
      <w:i/>
      <w:iCs/>
      <w:sz w:val="28"/>
      <w:szCs w:val="28"/>
      <w:lang w:val="fr-FR" w:eastAsia="ar-SA"/>
    </w:rPr>
  </w:style>
  <w:style w:type="character" w:customStyle="1" w:styleId="30">
    <w:name w:val="标题 3 字符"/>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a3"/>
    <w:next w:val="a"/>
    <w:link w:val="NotecorrespondingauthorCar"/>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脚注文本 字符"/>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a5">
    <w:name w:val="page number"/>
    <w:basedOn w:val="a0"/>
    <w:rsid w:val="00D93645"/>
  </w:style>
  <w:style w:type="character" w:styleId="a6">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a7">
    <w:name w:val="endnote reference"/>
    <w:semiHidden/>
    <w:rsid w:val="00B036D9"/>
    <w:rPr>
      <w:vertAlign w:val="superscript"/>
    </w:rPr>
  </w:style>
  <w:style w:type="paragraph" w:styleId="a8">
    <w:name w:val="footer"/>
    <w:basedOn w:val="a"/>
    <w:link w:val="a9"/>
    <w:uiPriority w:val="99"/>
    <w:rsid w:val="00B036D9"/>
  </w:style>
  <w:style w:type="character" w:customStyle="1" w:styleId="a9">
    <w:name w:val="页脚 字符"/>
    <w:link w:val="a8"/>
    <w:uiPriority w:val="99"/>
    <w:rsid w:val="007719FE"/>
    <w:rPr>
      <w:rFonts w:ascii="New York" w:hAnsi="New York" w:cs="New York"/>
      <w:sz w:val="24"/>
      <w:lang w:eastAsia="ar-SA"/>
    </w:rPr>
  </w:style>
  <w:style w:type="paragraph" w:customStyle="1" w:styleId="Tablecontent">
    <w:name w:val="Table content"/>
    <w:basedOn w:val="a"/>
    <w:rsid w:val="0006121B"/>
    <w:pPr>
      <w:jc w:val="center"/>
    </w:pPr>
    <w:rPr>
      <w:rFonts w:ascii="Times" w:hAnsi="Times" w:cs="Times New Roman"/>
      <w:sz w:val="18"/>
    </w:rPr>
  </w:style>
  <w:style w:type="paragraph" w:customStyle="1" w:styleId="TableHeading">
    <w:name w:val="Table Heading"/>
    <w:basedOn w:val="a"/>
    <w:rsid w:val="0006121B"/>
    <w:pPr>
      <w:suppressLineNumbers/>
      <w:jc w:val="center"/>
    </w:pPr>
    <w:rPr>
      <w:b/>
      <w:bCs/>
    </w:rPr>
  </w:style>
  <w:style w:type="character" w:styleId="aa">
    <w:name w:val="Hyperlink"/>
    <w:rsid w:val="004C62FB"/>
    <w:rPr>
      <w:color w:val="0000FF"/>
      <w:u w:val="single"/>
    </w:rPr>
  </w:style>
  <w:style w:type="paragraph" w:styleId="ab">
    <w:name w:val="Title"/>
    <w:basedOn w:val="a"/>
    <w:next w:val="AuthorLastName"/>
    <w:link w:val="ac"/>
    <w:qFormat/>
    <w:rsid w:val="00937B86"/>
    <w:pPr>
      <w:spacing w:before="1247" w:after="340"/>
      <w:jc w:val="both"/>
    </w:pPr>
    <w:rPr>
      <w:rFonts w:ascii="Arial" w:hAnsi="Arial" w:cs="Arial"/>
      <w:b/>
      <w:sz w:val="32"/>
      <w:szCs w:val="32"/>
      <w:lang w:val="en-GB"/>
    </w:rPr>
  </w:style>
  <w:style w:type="character" w:customStyle="1" w:styleId="ac">
    <w:name w:val="标题 字符"/>
    <w:link w:val="ab"/>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a"/>
    <w:rsid w:val="00F7426B"/>
    <w:pPr>
      <w:jc w:val="center"/>
    </w:pPr>
    <w:rPr>
      <w:rFonts w:cs="Times New Roman"/>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d">
    <w:name w:val="annotation subject"/>
    <w:basedOn w:val="a"/>
    <w:next w:val="a"/>
    <w:link w:val="ae"/>
    <w:rsid w:val="00F7426B"/>
    <w:rPr>
      <w:b/>
      <w:bCs/>
      <w:sz w:val="20"/>
    </w:rPr>
  </w:style>
  <w:style w:type="character" w:customStyle="1" w:styleId="ae">
    <w:name w:val="批注主题 字符"/>
    <w:link w:val="ad"/>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a"/>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845">
      <w:bodyDiv w:val="1"/>
      <w:marLeft w:val="0"/>
      <w:marRight w:val="0"/>
      <w:marTop w:val="0"/>
      <w:marBottom w:val="0"/>
      <w:divBdr>
        <w:top w:val="none" w:sz="0" w:space="0" w:color="auto"/>
        <w:left w:val="none" w:sz="0" w:space="0" w:color="auto"/>
        <w:bottom w:val="none" w:sz="0" w:space="0" w:color="auto"/>
        <w:right w:val="none" w:sz="0" w:space="0" w:color="auto"/>
      </w:divBdr>
      <w:divsChild>
        <w:div w:id="432363293">
          <w:marLeft w:val="1166"/>
          <w:marRight w:val="0"/>
          <w:marTop w:val="115"/>
          <w:marBottom w:val="0"/>
          <w:divBdr>
            <w:top w:val="none" w:sz="0" w:space="0" w:color="auto"/>
            <w:left w:val="none" w:sz="0" w:space="0" w:color="auto"/>
            <w:bottom w:val="none" w:sz="0" w:space="0" w:color="auto"/>
            <w:right w:val="none" w:sz="0" w:space="0" w:color="auto"/>
          </w:divBdr>
        </w:div>
      </w:divsChild>
    </w:div>
    <w:div w:id="180976001">
      <w:bodyDiv w:val="1"/>
      <w:marLeft w:val="0"/>
      <w:marRight w:val="0"/>
      <w:marTop w:val="0"/>
      <w:marBottom w:val="0"/>
      <w:divBdr>
        <w:top w:val="none" w:sz="0" w:space="0" w:color="auto"/>
        <w:left w:val="none" w:sz="0" w:space="0" w:color="auto"/>
        <w:bottom w:val="none" w:sz="0" w:space="0" w:color="auto"/>
        <w:right w:val="none" w:sz="0" w:space="0" w:color="auto"/>
      </w:divBdr>
      <w:divsChild>
        <w:div w:id="1758087678">
          <w:marLeft w:val="0"/>
          <w:marRight w:val="0"/>
          <w:marTop w:val="0"/>
          <w:marBottom w:val="120"/>
          <w:divBdr>
            <w:top w:val="none" w:sz="0" w:space="0" w:color="auto"/>
            <w:left w:val="none" w:sz="0" w:space="0" w:color="auto"/>
            <w:bottom w:val="none" w:sz="0" w:space="0" w:color="auto"/>
            <w:right w:val="none" w:sz="0" w:space="0" w:color="auto"/>
          </w:divBdr>
        </w:div>
        <w:div w:id="1632250540">
          <w:marLeft w:val="0"/>
          <w:marRight w:val="0"/>
          <w:marTop w:val="0"/>
          <w:marBottom w:val="120"/>
          <w:divBdr>
            <w:top w:val="none" w:sz="0" w:space="0" w:color="auto"/>
            <w:left w:val="none" w:sz="0" w:space="0" w:color="auto"/>
            <w:bottom w:val="none" w:sz="0" w:space="0" w:color="auto"/>
            <w:right w:val="none" w:sz="0" w:space="0" w:color="auto"/>
          </w:divBdr>
        </w:div>
      </w:divsChild>
    </w:div>
    <w:div w:id="266233606">
      <w:bodyDiv w:val="1"/>
      <w:marLeft w:val="0"/>
      <w:marRight w:val="0"/>
      <w:marTop w:val="0"/>
      <w:marBottom w:val="0"/>
      <w:divBdr>
        <w:top w:val="none" w:sz="0" w:space="0" w:color="auto"/>
        <w:left w:val="none" w:sz="0" w:space="0" w:color="auto"/>
        <w:bottom w:val="none" w:sz="0" w:space="0" w:color="auto"/>
        <w:right w:val="none" w:sz="0" w:space="0" w:color="auto"/>
      </w:divBdr>
      <w:divsChild>
        <w:div w:id="2065785970">
          <w:marLeft w:val="533"/>
          <w:marRight w:val="0"/>
          <w:marTop w:val="134"/>
          <w:marBottom w:val="0"/>
          <w:divBdr>
            <w:top w:val="none" w:sz="0" w:space="0" w:color="auto"/>
            <w:left w:val="none" w:sz="0" w:space="0" w:color="auto"/>
            <w:bottom w:val="none" w:sz="0" w:space="0" w:color="auto"/>
            <w:right w:val="none" w:sz="0" w:space="0" w:color="auto"/>
          </w:divBdr>
        </w:div>
      </w:divsChild>
    </w:div>
    <w:div w:id="419956756">
      <w:bodyDiv w:val="1"/>
      <w:marLeft w:val="0"/>
      <w:marRight w:val="0"/>
      <w:marTop w:val="0"/>
      <w:marBottom w:val="0"/>
      <w:divBdr>
        <w:top w:val="none" w:sz="0" w:space="0" w:color="auto"/>
        <w:left w:val="none" w:sz="0" w:space="0" w:color="auto"/>
        <w:bottom w:val="none" w:sz="0" w:space="0" w:color="auto"/>
        <w:right w:val="none" w:sz="0" w:space="0" w:color="auto"/>
      </w:divBdr>
      <w:divsChild>
        <w:div w:id="355040078">
          <w:marLeft w:val="533"/>
          <w:marRight w:val="0"/>
          <w:marTop w:val="96"/>
          <w:marBottom w:val="0"/>
          <w:divBdr>
            <w:top w:val="none" w:sz="0" w:space="0" w:color="auto"/>
            <w:left w:val="none" w:sz="0" w:space="0" w:color="auto"/>
            <w:bottom w:val="none" w:sz="0" w:space="0" w:color="auto"/>
            <w:right w:val="none" w:sz="0" w:space="0" w:color="auto"/>
          </w:divBdr>
        </w:div>
      </w:divsChild>
    </w:div>
    <w:div w:id="744835144">
      <w:bodyDiv w:val="1"/>
      <w:marLeft w:val="0"/>
      <w:marRight w:val="0"/>
      <w:marTop w:val="0"/>
      <w:marBottom w:val="0"/>
      <w:divBdr>
        <w:top w:val="none" w:sz="0" w:space="0" w:color="auto"/>
        <w:left w:val="none" w:sz="0" w:space="0" w:color="auto"/>
        <w:bottom w:val="none" w:sz="0" w:space="0" w:color="auto"/>
        <w:right w:val="none" w:sz="0" w:space="0" w:color="auto"/>
      </w:divBdr>
      <w:divsChild>
        <w:div w:id="2135364154">
          <w:marLeft w:val="533"/>
          <w:marRight w:val="0"/>
          <w:marTop w:val="86"/>
          <w:marBottom w:val="0"/>
          <w:divBdr>
            <w:top w:val="none" w:sz="0" w:space="0" w:color="auto"/>
            <w:left w:val="none" w:sz="0" w:space="0" w:color="auto"/>
            <w:bottom w:val="none" w:sz="0" w:space="0" w:color="auto"/>
            <w:right w:val="none" w:sz="0" w:space="0" w:color="auto"/>
          </w:divBdr>
        </w:div>
        <w:div w:id="2130851533">
          <w:marLeft w:val="533"/>
          <w:marRight w:val="0"/>
          <w:marTop w:val="86"/>
          <w:marBottom w:val="0"/>
          <w:divBdr>
            <w:top w:val="none" w:sz="0" w:space="0" w:color="auto"/>
            <w:left w:val="none" w:sz="0" w:space="0" w:color="auto"/>
            <w:bottom w:val="none" w:sz="0" w:space="0" w:color="auto"/>
            <w:right w:val="none" w:sz="0" w:space="0" w:color="auto"/>
          </w:divBdr>
        </w:div>
        <w:div w:id="314799033">
          <w:marLeft w:val="533"/>
          <w:marRight w:val="0"/>
          <w:marTop w:val="86"/>
          <w:marBottom w:val="0"/>
          <w:divBdr>
            <w:top w:val="none" w:sz="0" w:space="0" w:color="auto"/>
            <w:left w:val="none" w:sz="0" w:space="0" w:color="auto"/>
            <w:bottom w:val="none" w:sz="0" w:space="0" w:color="auto"/>
            <w:right w:val="none" w:sz="0" w:space="0" w:color="auto"/>
          </w:divBdr>
        </w:div>
      </w:divsChild>
    </w:div>
    <w:div w:id="804353554">
      <w:bodyDiv w:val="1"/>
      <w:marLeft w:val="0"/>
      <w:marRight w:val="0"/>
      <w:marTop w:val="0"/>
      <w:marBottom w:val="0"/>
      <w:divBdr>
        <w:top w:val="none" w:sz="0" w:space="0" w:color="auto"/>
        <w:left w:val="none" w:sz="0" w:space="0" w:color="auto"/>
        <w:bottom w:val="none" w:sz="0" w:space="0" w:color="auto"/>
        <w:right w:val="none" w:sz="0" w:space="0" w:color="auto"/>
      </w:divBdr>
      <w:divsChild>
        <w:div w:id="1567955681">
          <w:marLeft w:val="533"/>
          <w:marRight w:val="0"/>
          <w:marTop w:val="96"/>
          <w:marBottom w:val="0"/>
          <w:divBdr>
            <w:top w:val="none" w:sz="0" w:space="0" w:color="auto"/>
            <w:left w:val="none" w:sz="0" w:space="0" w:color="auto"/>
            <w:bottom w:val="none" w:sz="0" w:space="0" w:color="auto"/>
            <w:right w:val="none" w:sz="0" w:space="0" w:color="auto"/>
          </w:divBdr>
        </w:div>
        <w:div w:id="24449620">
          <w:marLeft w:val="533"/>
          <w:marRight w:val="0"/>
          <w:marTop w:val="96"/>
          <w:marBottom w:val="0"/>
          <w:divBdr>
            <w:top w:val="none" w:sz="0" w:space="0" w:color="auto"/>
            <w:left w:val="none" w:sz="0" w:space="0" w:color="auto"/>
            <w:bottom w:val="none" w:sz="0" w:space="0" w:color="auto"/>
            <w:right w:val="none" w:sz="0" w:space="0" w:color="auto"/>
          </w:divBdr>
        </w:div>
      </w:divsChild>
    </w:div>
    <w:div w:id="810560824">
      <w:bodyDiv w:val="1"/>
      <w:marLeft w:val="0"/>
      <w:marRight w:val="0"/>
      <w:marTop w:val="0"/>
      <w:marBottom w:val="0"/>
      <w:divBdr>
        <w:top w:val="none" w:sz="0" w:space="0" w:color="auto"/>
        <w:left w:val="none" w:sz="0" w:space="0" w:color="auto"/>
        <w:bottom w:val="none" w:sz="0" w:space="0" w:color="auto"/>
        <w:right w:val="none" w:sz="0" w:space="0" w:color="auto"/>
      </w:divBdr>
      <w:divsChild>
        <w:div w:id="1673682338">
          <w:marLeft w:val="533"/>
          <w:marRight w:val="0"/>
          <w:marTop w:val="86"/>
          <w:marBottom w:val="120"/>
          <w:divBdr>
            <w:top w:val="none" w:sz="0" w:space="0" w:color="auto"/>
            <w:left w:val="none" w:sz="0" w:space="0" w:color="auto"/>
            <w:bottom w:val="none" w:sz="0" w:space="0" w:color="auto"/>
            <w:right w:val="none" w:sz="0" w:space="0" w:color="auto"/>
          </w:divBdr>
        </w:div>
        <w:div w:id="246695121">
          <w:marLeft w:val="533"/>
          <w:marRight w:val="0"/>
          <w:marTop w:val="86"/>
          <w:marBottom w:val="120"/>
          <w:divBdr>
            <w:top w:val="none" w:sz="0" w:space="0" w:color="auto"/>
            <w:left w:val="none" w:sz="0" w:space="0" w:color="auto"/>
            <w:bottom w:val="none" w:sz="0" w:space="0" w:color="auto"/>
            <w:right w:val="none" w:sz="0" w:space="0" w:color="auto"/>
          </w:divBdr>
        </w:div>
      </w:divsChild>
    </w:div>
    <w:div w:id="1060710892">
      <w:bodyDiv w:val="1"/>
      <w:marLeft w:val="0"/>
      <w:marRight w:val="0"/>
      <w:marTop w:val="0"/>
      <w:marBottom w:val="0"/>
      <w:divBdr>
        <w:top w:val="none" w:sz="0" w:space="0" w:color="auto"/>
        <w:left w:val="none" w:sz="0" w:space="0" w:color="auto"/>
        <w:bottom w:val="none" w:sz="0" w:space="0" w:color="auto"/>
        <w:right w:val="none" w:sz="0" w:space="0" w:color="auto"/>
      </w:divBdr>
    </w:div>
    <w:div w:id="1060786812">
      <w:bodyDiv w:val="1"/>
      <w:marLeft w:val="0"/>
      <w:marRight w:val="0"/>
      <w:marTop w:val="0"/>
      <w:marBottom w:val="0"/>
      <w:divBdr>
        <w:top w:val="none" w:sz="0" w:space="0" w:color="auto"/>
        <w:left w:val="none" w:sz="0" w:space="0" w:color="auto"/>
        <w:bottom w:val="none" w:sz="0" w:space="0" w:color="auto"/>
        <w:right w:val="none" w:sz="0" w:space="0" w:color="auto"/>
      </w:divBdr>
      <w:divsChild>
        <w:div w:id="1933271395">
          <w:marLeft w:val="1166"/>
          <w:marRight w:val="0"/>
          <w:marTop w:val="115"/>
          <w:marBottom w:val="0"/>
          <w:divBdr>
            <w:top w:val="none" w:sz="0" w:space="0" w:color="auto"/>
            <w:left w:val="none" w:sz="0" w:space="0" w:color="auto"/>
            <w:bottom w:val="none" w:sz="0" w:space="0" w:color="auto"/>
            <w:right w:val="none" w:sz="0" w:space="0" w:color="auto"/>
          </w:divBdr>
        </w:div>
      </w:divsChild>
    </w:div>
    <w:div w:id="1137915531">
      <w:bodyDiv w:val="1"/>
      <w:marLeft w:val="0"/>
      <w:marRight w:val="0"/>
      <w:marTop w:val="0"/>
      <w:marBottom w:val="0"/>
      <w:divBdr>
        <w:top w:val="none" w:sz="0" w:space="0" w:color="auto"/>
        <w:left w:val="none" w:sz="0" w:space="0" w:color="auto"/>
        <w:bottom w:val="none" w:sz="0" w:space="0" w:color="auto"/>
        <w:right w:val="none" w:sz="0" w:space="0" w:color="auto"/>
      </w:divBdr>
      <w:divsChild>
        <w:div w:id="788351390">
          <w:marLeft w:val="533"/>
          <w:marRight w:val="0"/>
          <w:marTop w:val="96"/>
          <w:marBottom w:val="0"/>
          <w:divBdr>
            <w:top w:val="none" w:sz="0" w:space="0" w:color="auto"/>
            <w:left w:val="none" w:sz="0" w:space="0" w:color="auto"/>
            <w:bottom w:val="none" w:sz="0" w:space="0" w:color="auto"/>
            <w:right w:val="none" w:sz="0" w:space="0" w:color="auto"/>
          </w:divBdr>
        </w:div>
      </w:divsChild>
    </w:div>
    <w:div w:id="1191065026">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245647122">
      <w:bodyDiv w:val="1"/>
      <w:marLeft w:val="0"/>
      <w:marRight w:val="0"/>
      <w:marTop w:val="0"/>
      <w:marBottom w:val="0"/>
      <w:divBdr>
        <w:top w:val="none" w:sz="0" w:space="0" w:color="auto"/>
        <w:left w:val="none" w:sz="0" w:space="0" w:color="auto"/>
        <w:bottom w:val="none" w:sz="0" w:space="0" w:color="auto"/>
        <w:right w:val="none" w:sz="0" w:space="0" w:color="auto"/>
      </w:divBdr>
      <w:divsChild>
        <w:div w:id="2079554119">
          <w:marLeft w:val="533"/>
          <w:marRight w:val="0"/>
          <w:marTop w:val="96"/>
          <w:marBottom w:val="120"/>
          <w:divBdr>
            <w:top w:val="none" w:sz="0" w:space="0" w:color="auto"/>
            <w:left w:val="none" w:sz="0" w:space="0" w:color="auto"/>
            <w:bottom w:val="none" w:sz="0" w:space="0" w:color="auto"/>
            <w:right w:val="none" w:sz="0" w:space="0" w:color="auto"/>
          </w:divBdr>
        </w:div>
        <w:div w:id="639847139">
          <w:marLeft w:val="533"/>
          <w:marRight w:val="0"/>
          <w:marTop w:val="96"/>
          <w:marBottom w:val="120"/>
          <w:divBdr>
            <w:top w:val="none" w:sz="0" w:space="0" w:color="auto"/>
            <w:left w:val="none" w:sz="0" w:space="0" w:color="auto"/>
            <w:bottom w:val="none" w:sz="0" w:space="0" w:color="auto"/>
            <w:right w:val="none" w:sz="0" w:space="0" w:color="auto"/>
          </w:divBdr>
        </w:div>
        <w:div w:id="1498769430">
          <w:marLeft w:val="533"/>
          <w:marRight w:val="0"/>
          <w:marTop w:val="96"/>
          <w:marBottom w:val="120"/>
          <w:divBdr>
            <w:top w:val="none" w:sz="0" w:space="0" w:color="auto"/>
            <w:left w:val="none" w:sz="0" w:space="0" w:color="auto"/>
            <w:bottom w:val="none" w:sz="0" w:space="0" w:color="auto"/>
            <w:right w:val="none" w:sz="0" w:space="0" w:color="auto"/>
          </w:divBdr>
        </w:div>
      </w:divsChild>
    </w:div>
    <w:div w:id="1322080151">
      <w:bodyDiv w:val="1"/>
      <w:marLeft w:val="0"/>
      <w:marRight w:val="0"/>
      <w:marTop w:val="0"/>
      <w:marBottom w:val="0"/>
      <w:divBdr>
        <w:top w:val="none" w:sz="0" w:space="0" w:color="auto"/>
        <w:left w:val="none" w:sz="0" w:space="0" w:color="auto"/>
        <w:bottom w:val="none" w:sz="0" w:space="0" w:color="auto"/>
        <w:right w:val="none" w:sz="0" w:space="0" w:color="auto"/>
      </w:divBdr>
    </w:div>
    <w:div w:id="1398938391">
      <w:bodyDiv w:val="1"/>
      <w:marLeft w:val="0"/>
      <w:marRight w:val="0"/>
      <w:marTop w:val="0"/>
      <w:marBottom w:val="0"/>
      <w:divBdr>
        <w:top w:val="none" w:sz="0" w:space="0" w:color="auto"/>
        <w:left w:val="none" w:sz="0" w:space="0" w:color="auto"/>
        <w:bottom w:val="none" w:sz="0" w:space="0" w:color="auto"/>
        <w:right w:val="none" w:sz="0" w:space="0" w:color="auto"/>
      </w:divBdr>
      <w:divsChild>
        <w:div w:id="724260603">
          <w:marLeft w:val="533"/>
          <w:marRight w:val="0"/>
          <w:marTop w:val="96"/>
          <w:marBottom w:val="120"/>
          <w:divBdr>
            <w:top w:val="none" w:sz="0" w:space="0" w:color="auto"/>
            <w:left w:val="none" w:sz="0" w:space="0" w:color="auto"/>
            <w:bottom w:val="none" w:sz="0" w:space="0" w:color="auto"/>
            <w:right w:val="none" w:sz="0" w:space="0" w:color="auto"/>
          </w:divBdr>
        </w:div>
        <w:div w:id="2042511118">
          <w:marLeft w:val="533"/>
          <w:marRight w:val="0"/>
          <w:marTop w:val="96"/>
          <w:marBottom w:val="120"/>
          <w:divBdr>
            <w:top w:val="none" w:sz="0" w:space="0" w:color="auto"/>
            <w:left w:val="none" w:sz="0" w:space="0" w:color="auto"/>
            <w:bottom w:val="none" w:sz="0" w:space="0" w:color="auto"/>
            <w:right w:val="none" w:sz="0" w:space="0" w:color="auto"/>
          </w:divBdr>
        </w:div>
        <w:div w:id="1391030339">
          <w:marLeft w:val="533"/>
          <w:marRight w:val="0"/>
          <w:marTop w:val="96"/>
          <w:marBottom w:val="120"/>
          <w:divBdr>
            <w:top w:val="none" w:sz="0" w:space="0" w:color="auto"/>
            <w:left w:val="none" w:sz="0" w:space="0" w:color="auto"/>
            <w:bottom w:val="none" w:sz="0" w:space="0" w:color="auto"/>
            <w:right w:val="none" w:sz="0" w:space="0" w:color="auto"/>
          </w:divBdr>
        </w:div>
      </w:divsChild>
    </w:div>
    <w:div w:id="1417747192">
      <w:bodyDiv w:val="1"/>
      <w:marLeft w:val="0"/>
      <w:marRight w:val="0"/>
      <w:marTop w:val="0"/>
      <w:marBottom w:val="0"/>
      <w:divBdr>
        <w:top w:val="none" w:sz="0" w:space="0" w:color="auto"/>
        <w:left w:val="none" w:sz="0" w:space="0" w:color="auto"/>
        <w:bottom w:val="none" w:sz="0" w:space="0" w:color="auto"/>
        <w:right w:val="none" w:sz="0" w:space="0" w:color="auto"/>
      </w:divBdr>
    </w:div>
    <w:div w:id="1438326647">
      <w:bodyDiv w:val="1"/>
      <w:marLeft w:val="0"/>
      <w:marRight w:val="0"/>
      <w:marTop w:val="0"/>
      <w:marBottom w:val="0"/>
      <w:divBdr>
        <w:top w:val="none" w:sz="0" w:space="0" w:color="auto"/>
        <w:left w:val="none" w:sz="0" w:space="0" w:color="auto"/>
        <w:bottom w:val="none" w:sz="0" w:space="0" w:color="auto"/>
        <w:right w:val="none" w:sz="0" w:space="0" w:color="auto"/>
      </w:divBdr>
      <w:divsChild>
        <w:div w:id="2008946071">
          <w:marLeft w:val="533"/>
          <w:marRight w:val="0"/>
          <w:marTop w:val="96"/>
          <w:marBottom w:val="120"/>
          <w:divBdr>
            <w:top w:val="none" w:sz="0" w:space="0" w:color="auto"/>
            <w:left w:val="none" w:sz="0" w:space="0" w:color="auto"/>
            <w:bottom w:val="none" w:sz="0" w:space="0" w:color="auto"/>
            <w:right w:val="none" w:sz="0" w:space="0" w:color="auto"/>
          </w:divBdr>
        </w:div>
      </w:divsChild>
    </w:div>
    <w:div w:id="1445492800">
      <w:bodyDiv w:val="1"/>
      <w:marLeft w:val="0"/>
      <w:marRight w:val="0"/>
      <w:marTop w:val="0"/>
      <w:marBottom w:val="0"/>
      <w:divBdr>
        <w:top w:val="none" w:sz="0" w:space="0" w:color="auto"/>
        <w:left w:val="none" w:sz="0" w:space="0" w:color="auto"/>
        <w:bottom w:val="none" w:sz="0" w:space="0" w:color="auto"/>
        <w:right w:val="none" w:sz="0" w:space="0" w:color="auto"/>
      </w:divBdr>
      <w:divsChild>
        <w:div w:id="1984430389">
          <w:marLeft w:val="533"/>
          <w:marRight w:val="0"/>
          <w:marTop w:val="134"/>
          <w:marBottom w:val="0"/>
          <w:divBdr>
            <w:top w:val="none" w:sz="0" w:space="0" w:color="auto"/>
            <w:left w:val="none" w:sz="0" w:space="0" w:color="auto"/>
            <w:bottom w:val="none" w:sz="0" w:space="0" w:color="auto"/>
            <w:right w:val="none" w:sz="0" w:space="0" w:color="auto"/>
          </w:divBdr>
        </w:div>
      </w:divsChild>
    </w:div>
    <w:div w:id="1847867525">
      <w:bodyDiv w:val="1"/>
      <w:marLeft w:val="0"/>
      <w:marRight w:val="0"/>
      <w:marTop w:val="0"/>
      <w:marBottom w:val="0"/>
      <w:divBdr>
        <w:top w:val="none" w:sz="0" w:space="0" w:color="auto"/>
        <w:left w:val="none" w:sz="0" w:space="0" w:color="auto"/>
        <w:bottom w:val="none" w:sz="0" w:space="0" w:color="auto"/>
        <w:right w:val="none" w:sz="0" w:space="0" w:color="auto"/>
      </w:divBdr>
      <w:divsChild>
        <w:div w:id="2055613005">
          <w:marLeft w:val="533"/>
          <w:marRight w:val="0"/>
          <w:marTop w:val="96"/>
          <w:marBottom w:val="120"/>
          <w:divBdr>
            <w:top w:val="none" w:sz="0" w:space="0" w:color="auto"/>
            <w:left w:val="none" w:sz="0" w:space="0" w:color="auto"/>
            <w:bottom w:val="none" w:sz="0" w:space="0" w:color="auto"/>
            <w:right w:val="none" w:sz="0" w:space="0" w:color="auto"/>
          </w:divBdr>
        </w:div>
      </w:divsChild>
    </w:div>
    <w:div w:id="1881286589">
      <w:bodyDiv w:val="1"/>
      <w:marLeft w:val="0"/>
      <w:marRight w:val="0"/>
      <w:marTop w:val="0"/>
      <w:marBottom w:val="0"/>
      <w:divBdr>
        <w:top w:val="none" w:sz="0" w:space="0" w:color="auto"/>
        <w:left w:val="none" w:sz="0" w:space="0" w:color="auto"/>
        <w:bottom w:val="none" w:sz="0" w:space="0" w:color="auto"/>
        <w:right w:val="none" w:sz="0" w:space="0" w:color="auto"/>
      </w:divBdr>
      <w:divsChild>
        <w:div w:id="2067333433">
          <w:marLeft w:val="706"/>
          <w:marRight w:val="0"/>
          <w:marTop w:val="0"/>
          <w:marBottom w:val="0"/>
          <w:divBdr>
            <w:top w:val="none" w:sz="0" w:space="0" w:color="auto"/>
            <w:left w:val="none" w:sz="0" w:space="0" w:color="auto"/>
            <w:bottom w:val="none" w:sz="0" w:space="0" w:color="auto"/>
            <w:right w:val="none" w:sz="0" w:space="0" w:color="auto"/>
          </w:divBdr>
        </w:div>
        <w:div w:id="130754772">
          <w:marLeft w:val="706"/>
          <w:marRight w:val="0"/>
          <w:marTop w:val="0"/>
          <w:marBottom w:val="0"/>
          <w:divBdr>
            <w:top w:val="none" w:sz="0" w:space="0" w:color="auto"/>
            <w:left w:val="none" w:sz="0" w:space="0" w:color="auto"/>
            <w:bottom w:val="none" w:sz="0" w:space="0" w:color="auto"/>
            <w:right w:val="none" w:sz="0" w:space="0" w:color="auto"/>
          </w:divBdr>
        </w:div>
      </w:divsChild>
    </w:div>
    <w:div w:id="2046514889">
      <w:bodyDiv w:val="1"/>
      <w:marLeft w:val="0"/>
      <w:marRight w:val="0"/>
      <w:marTop w:val="0"/>
      <w:marBottom w:val="0"/>
      <w:divBdr>
        <w:top w:val="none" w:sz="0" w:space="0" w:color="auto"/>
        <w:left w:val="none" w:sz="0" w:space="0" w:color="auto"/>
        <w:bottom w:val="none" w:sz="0" w:space="0" w:color="auto"/>
        <w:right w:val="none" w:sz="0" w:space="0" w:color="auto"/>
      </w:divBdr>
      <w:divsChild>
        <w:div w:id="166944297">
          <w:marLeft w:val="533"/>
          <w:marRight w:val="0"/>
          <w:marTop w:val="96"/>
          <w:marBottom w:val="0"/>
          <w:divBdr>
            <w:top w:val="none" w:sz="0" w:space="0" w:color="auto"/>
            <w:left w:val="none" w:sz="0" w:space="0" w:color="auto"/>
            <w:bottom w:val="none" w:sz="0" w:space="0" w:color="auto"/>
            <w:right w:val="none" w:sz="0" w:space="0" w:color="auto"/>
          </w:divBdr>
        </w:div>
      </w:divsChild>
    </w:div>
    <w:div w:id="2090538917">
      <w:bodyDiv w:val="1"/>
      <w:marLeft w:val="0"/>
      <w:marRight w:val="0"/>
      <w:marTop w:val="0"/>
      <w:marBottom w:val="0"/>
      <w:divBdr>
        <w:top w:val="none" w:sz="0" w:space="0" w:color="auto"/>
        <w:left w:val="none" w:sz="0" w:space="0" w:color="auto"/>
        <w:bottom w:val="none" w:sz="0" w:space="0" w:color="auto"/>
        <w:right w:val="none" w:sz="0" w:space="0" w:color="auto"/>
      </w:divBdr>
      <w:divsChild>
        <w:div w:id="1845900143">
          <w:marLeft w:val="533"/>
          <w:marRight w:val="0"/>
          <w:marTop w:val="86"/>
          <w:marBottom w:val="120"/>
          <w:divBdr>
            <w:top w:val="none" w:sz="0" w:space="0" w:color="auto"/>
            <w:left w:val="none" w:sz="0" w:space="0" w:color="auto"/>
            <w:bottom w:val="none" w:sz="0" w:space="0" w:color="auto"/>
            <w:right w:val="none" w:sz="0" w:space="0" w:color="auto"/>
          </w:divBdr>
        </w:div>
        <w:div w:id="2012095884">
          <w:marLeft w:val="533"/>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4EBD-9F66-4792-B3E5-C3BE102D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columns.dotx</Template>
  <TotalTime>1029</TotalTime>
  <Pages>5</Pages>
  <Words>1885</Words>
  <Characters>10748</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12608</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MHLi</cp:lastModifiedBy>
  <cp:revision>184</cp:revision>
  <cp:lastPrinted>2016-03-18T15:26:00Z</cp:lastPrinted>
  <dcterms:created xsi:type="dcterms:W3CDTF">2022-06-15T11:27:00Z</dcterms:created>
  <dcterms:modified xsi:type="dcterms:W3CDTF">2022-06-22T08:45:00Z</dcterms:modified>
</cp:coreProperties>
</file>